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72"/>
          <w:szCs w:val="72"/>
        </w:rPr>
      </w:pPr>
    </w:p>
    <w:p>
      <w:pPr>
        <w:spacing w:line="360" w:lineRule="auto"/>
        <w:jc w:val="center"/>
        <w:rPr>
          <w:rFonts w:ascii="宋体" w:hAnsi="宋体"/>
          <w:b/>
          <w:sz w:val="72"/>
          <w:szCs w:val="72"/>
        </w:rPr>
      </w:pP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网上竞价文件</w:t>
      </w:r>
    </w:p>
    <w:p>
      <w:pPr>
        <w:pStyle w:val="10"/>
        <w:spacing w:line="0" w:lineRule="atLeast"/>
        <w:rPr>
          <w:rFonts w:hAnsi="宋体"/>
          <w:b/>
          <w:sz w:val="32"/>
        </w:rPr>
      </w:pPr>
    </w:p>
    <w:p>
      <w:pPr>
        <w:pStyle w:val="10"/>
        <w:spacing w:line="0" w:lineRule="atLeast"/>
        <w:jc w:val="center"/>
        <w:rPr>
          <w:rFonts w:hAnsi="宋体"/>
          <w:b/>
          <w:sz w:val="36"/>
        </w:rPr>
      </w:pPr>
    </w:p>
    <w:p>
      <w:pPr>
        <w:pStyle w:val="10"/>
        <w:spacing w:line="0" w:lineRule="atLeast"/>
        <w:jc w:val="center"/>
        <w:rPr>
          <w:rFonts w:hAnsi="宋体"/>
          <w:b/>
          <w:sz w:val="36"/>
        </w:rPr>
      </w:pPr>
    </w:p>
    <w:p>
      <w:pPr>
        <w:pStyle w:val="10"/>
        <w:spacing w:line="0" w:lineRule="atLeast"/>
        <w:jc w:val="center"/>
        <w:rPr>
          <w:rFonts w:hAnsi="宋体"/>
          <w:b/>
          <w:sz w:val="36"/>
        </w:rPr>
      </w:pPr>
    </w:p>
    <w:p>
      <w:pPr>
        <w:pStyle w:val="10"/>
        <w:spacing w:line="400" w:lineRule="exact"/>
        <w:rPr>
          <w:rFonts w:hAnsi="宋体"/>
          <w:b/>
          <w:sz w:val="36"/>
        </w:rPr>
      </w:pPr>
    </w:p>
    <w:p>
      <w:pPr>
        <w:pStyle w:val="10"/>
        <w:spacing w:line="400" w:lineRule="exact"/>
        <w:rPr>
          <w:rFonts w:hAnsi="宋体"/>
          <w:b/>
          <w:sz w:val="36"/>
        </w:rPr>
      </w:pPr>
    </w:p>
    <w:p>
      <w:pPr>
        <w:pStyle w:val="10"/>
        <w:spacing w:line="640" w:lineRule="exact"/>
        <w:ind w:firstLine="1285" w:firstLineChars="400"/>
        <w:rPr>
          <w:rFonts w:hint="eastAsia" w:hAnsi="宋体" w:eastAsia="宋体"/>
          <w:b/>
          <w:sz w:val="32"/>
          <w:szCs w:val="32"/>
          <w:lang w:eastAsia="zh-CN"/>
        </w:rPr>
      </w:pPr>
      <w:r>
        <w:rPr>
          <w:rFonts w:hint="eastAsia" w:hAnsi="宋体"/>
          <w:b/>
          <w:sz w:val="32"/>
          <w:szCs w:val="32"/>
        </w:rPr>
        <w:t>项目编号：</w:t>
      </w:r>
      <w:r>
        <w:rPr>
          <w:rFonts w:hint="eastAsia" w:hAnsi="宋体"/>
          <w:sz w:val="32"/>
          <w:lang w:eastAsia="zh-CN"/>
        </w:rPr>
        <w:t>2024-FZSWJ040-2</w:t>
      </w:r>
    </w:p>
    <w:p>
      <w:pPr>
        <w:pStyle w:val="10"/>
        <w:spacing w:line="640" w:lineRule="exact"/>
        <w:ind w:left="2883" w:leftChars="608" w:hanging="1606" w:hangingChars="500"/>
        <w:rPr>
          <w:rFonts w:hint="eastAsia" w:hAnsi="宋体" w:eastAsia="宋体"/>
          <w:b/>
          <w:sz w:val="32"/>
          <w:szCs w:val="32"/>
          <w:u w:val="single"/>
          <w:lang w:eastAsia="zh-CN"/>
        </w:rPr>
      </w:pPr>
      <w:r>
        <w:rPr>
          <w:rFonts w:hint="eastAsia" w:hAnsi="宋体"/>
          <w:b/>
          <w:sz w:val="32"/>
          <w:szCs w:val="32"/>
        </w:rPr>
        <w:t>项目名称：</w:t>
      </w:r>
      <w:r>
        <w:rPr>
          <w:rFonts w:hint="eastAsia" w:hAnsi="宋体"/>
          <w:sz w:val="32"/>
          <w:lang w:eastAsia="zh-CN"/>
        </w:rPr>
        <w:t>福建省福清监狱武警战备综合库安防设备采购项目</w:t>
      </w:r>
    </w:p>
    <w:p>
      <w:pPr>
        <w:pStyle w:val="10"/>
        <w:spacing w:line="640" w:lineRule="exact"/>
        <w:ind w:firstLine="1285" w:firstLineChars="400"/>
        <w:rPr>
          <w:rFonts w:hint="eastAsia" w:hAnsi="宋体" w:eastAsia="宋体"/>
          <w:b/>
          <w:sz w:val="32"/>
          <w:szCs w:val="32"/>
          <w:lang w:eastAsia="zh-CN"/>
        </w:rPr>
      </w:pPr>
      <w:r>
        <w:rPr>
          <w:rFonts w:hint="eastAsia" w:hAnsi="宋体"/>
          <w:b/>
          <w:sz w:val="32"/>
          <w:szCs w:val="32"/>
        </w:rPr>
        <w:t>采购人：</w:t>
      </w:r>
      <w:r>
        <w:rPr>
          <w:rFonts w:hint="eastAsia" w:hAnsi="宋体"/>
          <w:bCs/>
          <w:sz w:val="32"/>
          <w:szCs w:val="32"/>
          <w:lang w:eastAsia="zh-CN"/>
        </w:rPr>
        <w:t>福建省福清监狱</w:t>
      </w:r>
    </w:p>
    <w:p>
      <w:pPr>
        <w:pStyle w:val="4"/>
        <w:rPr>
          <w:rFonts w:hint="default"/>
          <w:sz w:val="48"/>
        </w:rPr>
      </w:pPr>
    </w:p>
    <w:p/>
    <w:p>
      <w:pPr>
        <w:spacing w:line="500" w:lineRule="exact"/>
        <w:jc w:val="center"/>
        <w:rPr>
          <w:rFonts w:ascii="宋体" w:hAnsi="宋体"/>
          <w:b/>
          <w:sz w:val="32"/>
          <w:szCs w:val="32"/>
        </w:rPr>
      </w:pPr>
      <w:r>
        <w:rPr>
          <w:rFonts w:hint="eastAsia" w:ascii="宋体" w:hAnsi="宋体"/>
          <w:b/>
          <w:sz w:val="32"/>
          <w:szCs w:val="32"/>
        </w:rPr>
        <w:t>福建中实招标有限公司</w:t>
      </w:r>
    </w:p>
    <w:p>
      <w:pPr>
        <w:spacing w:line="500" w:lineRule="exact"/>
        <w:jc w:val="center"/>
        <w:rPr>
          <w:rFonts w:ascii="宋体" w:hAnsi="宋体"/>
          <w:b/>
          <w:sz w:val="32"/>
          <w:szCs w:val="32"/>
        </w:rPr>
      </w:pPr>
      <w:r>
        <w:rPr>
          <w:rFonts w:hint="eastAsia" w:ascii="宋体" w:hAnsi="宋体"/>
          <w:b/>
          <w:sz w:val="32"/>
          <w:szCs w:val="32"/>
        </w:rPr>
        <w:t>二〇二四年</w:t>
      </w:r>
      <w:r>
        <w:rPr>
          <w:rFonts w:hint="eastAsia" w:ascii="宋体" w:hAnsi="宋体"/>
          <w:b/>
          <w:sz w:val="32"/>
          <w:szCs w:val="32"/>
          <w:lang w:val="en-US" w:eastAsia="zh-CN"/>
        </w:rPr>
        <w:t>十一</w:t>
      </w:r>
      <w:r>
        <w:rPr>
          <w:rFonts w:hint="eastAsia" w:ascii="宋体" w:hAnsi="宋体"/>
          <w:b/>
          <w:sz w:val="32"/>
          <w:szCs w:val="32"/>
        </w:rPr>
        <w:t>月</w:t>
      </w:r>
    </w:p>
    <w:p>
      <w:pPr>
        <w:pStyle w:val="6"/>
        <w:rPr>
          <w:rFonts w:ascii="宋体" w:hAnsi="宋体"/>
        </w:rPr>
      </w:pPr>
    </w:p>
    <w:p>
      <w:pPr>
        <w:pStyle w:val="7"/>
      </w:pPr>
    </w:p>
    <w:p>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福建中实招标有限公司</w:t>
      </w:r>
      <w:r>
        <w:rPr>
          <w:rFonts w:hint="eastAsia" w:ascii="宋体" w:hAnsi="宋体" w:cs="宋体"/>
          <w:kern w:val="0"/>
          <w:sz w:val="24"/>
        </w:rPr>
        <w:t>受</w:t>
      </w:r>
      <w:r>
        <w:rPr>
          <w:rFonts w:hint="eastAsia" w:ascii="宋体" w:hAnsi="宋体" w:cs="宋体"/>
          <w:kern w:val="0"/>
          <w:sz w:val="24"/>
          <w:u w:val="single"/>
          <w:lang w:eastAsia="zh-CN"/>
        </w:rPr>
        <w:t>福建省福清监狱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福建省福清监狱武警战备综合库安防设备采购项目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pPr>
        <w:widowControl/>
        <w:spacing w:line="360" w:lineRule="auto"/>
        <w:ind w:firstLine="482" w:firstLineChars="200"/>
        <w:jc w:val="left"/>
        <w:rPr>
          <w:rFonts w:hint="eastAsia" w:ascii="宋体" w:hAnsi="宋体" w:eastAsia="宋体" w:cs="宋体"/>
          <w:b/>
          <w:bCs/>
          <w:kern w:val="0"/>
          <w:sz w:val="24"/>
          <w:lang w:eastAsia="zh-CN"/>
        </w:rPr>
      </w:pPr>
      <w:r>
        <w:rPr>
          <w:rFonts w:hint="eastAsia" w:ascii="宋体" w:hAnsi="宋体" w:cs="宋体"/>
          <w:b/>
          <w:bCs/>
          <w:kern w:val="0"/>
          <w:sz w:val="24"/>
        </w:rPr>
        <w:t>1.项目编号：</w:t>
      </w:r>
      <w:r>
        <w:rPr>
          <w:rFonts w:hint="eastAsia" w:ascii="宋体" w:hAnsi="宋体" w:cs="宋体"/>
          <w:b/>
          <w:bCs/>
          <w:kern w:val="0"/>
          <w:sz w:val="24"/>
          <w:lang w:eastAsia="zh-CN"/>
        </w:rPr>
        <w:t>2024-FZSWJ040-2</w:t>
      </w:r>
    </w:p>
    <w:p>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w:t>
      </w:r>
      <w:r>
        <w:rPr>
          <w:rFonts w:hint="eastAsia" w:ascii="宋体" w:hAnsi="宋体" w:cs="宋体"/>
          <w:b/>
          <w:bCs/>
          <w:kern w:val="0"/>
          <w:sz w:val="24"/>
          <w:lang w:eastAsia="zh-CN"/>
        </w:rPr>
        <w:t>福建省福清监狱武警战备综合库安防设备采购项目</w:t>
      </w:r>
      <w:r>
        <w:rPr>
          <w:rFonts w:hint="eastAsia" w:ascii="宋体" w:hAnsi="宋体"/>
          <w:b/>
          <w:bCs/>
          <w:sz w:val="24"/>
        </w:rPr>
        <w:t xml:space="preserve"> </w:t>
      </w:r>
    </w:p>
    <w:p>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pPr>
        <w:pStyle w:val="15"/>
        <w:spacing w:before="0" w:beforeAutospacing="0" w:after="0" w:afterAutospacing="0" w:line="360" w:lineRule="auto"/>
        <w:ind w:firstLine="480"/>
        <w:rPr>
          <w:b/>
          <w:bCs/>
        </w:rPr>
      </w:pPr>
      <w:r>
        <w:rPr>
          <w:rFonts w:hint="eastAsia"/>
          <w:b/>
          <w:bCs/>
        </w:rPr>
        <w:t>4.报名及竞价时间安排：</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报名开始时间：2024年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02</w:t>
      </w:r>
      <w:r>
        <w:rPr>
          <w:rFonts w:hint="eastAsia" w:ascii="宋体" w:hAnsi="宋体" w:cs="宋体"/>
          <w:kern w:val="0"/>
          <w:sz w:val="24"/>
        </w:rPr>
        <w:t>日08:00:00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报名截止时间：2024年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04</w:t>
      </w:r>
      <w:r>
        <w:rPr>
          <w:rFonts w:hint="eastAsia" w:ascii="宋体" w:hAnsi="宋体" w:cs="宋体"/>
          <w:kern w:val="0"/>
          <w:sz w:val="24"/>
        </w:rPr>
        <w:t>日17:30:00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网上竞价开始时间：2024年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05</w:t>
      </w:r>
      <w:r>
        <w:rPr>
          <w:rFonts w:hint="eastAsia" w:ascii="宋体" w:hAnsi="宋体" w:cs="宋体"/>
          <w:kern w:val="0"/>
          <w:sz w:val="24"/>
        </w:rPr>
        <w:t>日09:00:00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网上竞价截止时间：2024年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05</w:t>
      </w:r>
      <w:r>
        <w:rPr>
          <w:rFonts w:hint="eastAsia" w:ascii="宋体" w:hAnsi="宋体" w:cs="宋体"/>
          <w:kern w:val="0"/>
          <w:sz w:val="24"/>
        </w:rPr>
        <w:t>日11:00:00</w:t>
      </w:r>
    </w:p>
    <w:p>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pPr>
        <w:pStyle w:val="25"/>
        <w:spacing w:line="360" w:lineRule="auto"/>
        <w:ind w:firstLine="480" w:firstLineChars="200"/>
        <w:jc w:val="left"/>
        <w:rPr>
          <w:rFonts w:hAnsi="宋体" w:cs="宋体"/>
          <w:b/>
          <w:sz w:val="24"/>
        </w:rPr>
      </w:pPr>
      <w:r>
        <w:rPr>
          <w:rFonts w:hint="eastAsia" w:hAnsi="宋体"/>
          <w:sz w:val="24"/>
        </w:rPr>
        <w:t>（2）供应商应提供以下证明材料：</w:t>
      </w:r>
    </w:p>
    <w:p>
      <w:pPr>
        <w:spacing w:line="360" w:lineRule="auto"/>
        <w:ind w:firstLine="481"/>
        <w:rPr>
          <w:rFonts w:ascii="宋体" w:hAnsi="宋体" w:eastAsia="新宋体"/>
          <w:sz w:val="24"/>
        </w:rPr>
      </w:pPr>
      <w:r>
        <w:rPr>
          <w:rFonts w:hint="eastAsia" w:ascii="宋体" w:hAnsi="宋体" w:eastAsia="新宋体"/>
          <w:sz w:val="24"/>
        </w:rPr>
        <w:t>①供应商为独立法人企业的，提供有效的营业执照复印件；供应商为事业单位的，提供有效的事业单位法人证书复印件；供应商为社会团体的，提供有效的社会团体法人登记证书复印件；</w:t>
      </w:r>
    </w:p>
    <w:p>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特定资格要求：（若有）</w:t>
      </w:r>
    </w:p>
    <w:p>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spacing w:line="360" w:lineRule="auto"/>
        <w:ind w:firstLine="481"/>
        <w:rPr>
          <w:rFonts w:ascii="宋体" w:hAnsi="宋体"/>
          <w:sz w:val="24"/>
        </w:rPr>
      </w:pPr>
      <w:r>
        <w:rPr>
          <w:rFonts w:hint="eastAsia" w:ascii="宋体" w:hAnsi="宋体"/>
          <w:sz w:val="24"/>
        </w:rPr>
        <w:t>（4）本项目是否接受联合体竞价：不接受。</w:t>
      </w:r>
    </w:p>
    <w:p>
      <w:pPr>
        <w:widowControl/>
        <w:shd w:val="clear" w:color="auto" w:fill="FFFFFF"/>
        <w:spacing w:line="360" w:lineRule="auto"/>
        <w:ind w:firstLine="482" w:firstLineChars="200"/>
        <w:jc w:val="left"/>
        <w:rPr>
          <w:rStyle w:val="26"/>
          <w:b/>
          <w:bCs/>
        </w:rPr>
      </w:pPr>
      <w:r>
        <w:rPr>
          <w:rStyle w:val="26"/>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w:t>
      </w:r>
      <w:r>
        <w:rPr>
          <w:rFonts w:ascii="宋体" w:hAnsi="宋体"/>
          <w:bCs/>
          <w:color w:val="000000"/>
          <w:sz w:val="24"/>
        </w:rPr>
        <w:t>0元</w:t>
      </w:r>
      <w:r>
        <w:rPr>
          <w:rFonts w:hint="eastAsia" w:ascii="宋体" w:hAnsi="宋体"/>
          <w:bCs/>
          <w:sz w:val="24"/>
        </w:rPr>
        <w:t>，在报</w:t>
      </w:r>
      <w:r>
        <w:rPr>
          <w:rFonts w:hint="eastAsia" w:ascii="宋体" w:hAnsi="宋体"/>
          <w:sz w:val="24"/>
        </w:rPr>
        <w:t>名期限内，各潜在供应商可直接从采购公告附件中获取网上竞价文件。</w:t>
      </w:r>
    </w:p>
    <w:p>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w:t>
      </w:r>
      <w:r>
        <w:rPr>
          <w:rFonts w:hint="eastAsia" w:ascii="宋体" w:hAnsi="宋体" w:cs="宋体"/>
          <w:b/>
          <w:bCs/>
          <w:sz w:val="24"/>
          <w:lang w:val="en-US" w:eastAsia="zh-CN"/>
        </w:rPr>
        <w:t>700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开 户 名：福建中实招标有限公司</w:t>
      </w:r>
    </w:p>
    <w:p>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bCs/>
          <w:sz w:val="24"/>
        </w:rPr>
        <w:t xml:space="preserve">交通银行福州华林支行 </w:t>
      </w:r>
    </w:p>
    <w:p>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bCs/>
          <w:sz w:val="24"/>
        </w:rPr>
        <w:t>351008040018000752005</w:t>
      </w:r>
      <w:r>
        <w:rPr>
          <w:rFonts w:hint="eastAsia" w:ascii="宋体" w:hAnsi="宋体" w:cs="宋体"/>
          <w:sz w:val="24"/>
        </w:rPr>
        <w:t xml:space="preserve"> </w:t>
      </w:r>
    </w:p>
    <w:p>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pPr>
        <w:spacing w:line="360" w:lineRule="auto"/>
        <w:ind w:left="420" w:leftChars="200"/>
        <w:rPr>
          <w:rFonts w:ascii="宋体" w:hAnsi="宋体" w:cs="宋体"/>
          <w:sz w:val="24"/>
        </w:rPr>
      </w:pPr>
      <w:r>
        <w:rPr>
          <w:rFonts w:hint="eastAsia" w:ascii="宋体" w:hAnsi="宋体" w:cs="宋体"/>
          <w:sz w:val="24"/>
        </w:rPr>
        <w:t>10.联系方式</w:t>
      </w:r>
    </w:p>
    <w:p>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福建省福清监狱</w:t>
      </w:r>
    </w:p>
    <w:p>
      <w:pPr>
        <w:spacing w:line="360" w:lineRule="auto"/>
        <w:ind w:firstLine="480" w:firstLineChars="200"/>
        <w:rPr>
          <w:rFonts w:hint="eastAsia" w:ascii="宋体" w:hAnsi="宋体" w:eastAsia="宋体"/>
          <w:sz w:val="24"/>
          <w:lang w:eastAsia="zh-CN"/>
        </w:rPr>
      </w:pPr>
      <w:r>
        <w:rPr>
          <w:rFonts w:hint="eastAsia" w:ascii="宋体" w:hAnsi="宋体"/>
          <w:sz w:val="24"/>
        </w:rPr>
        <w:t>地  址：</w:t>
      </w:r>
      <w:r>
        <w:rPr>
          <w:rFonts w:hint="eastAsia" w:ascii="宋体" w:hAnsi="宋体"/>
          <w:sz w:val="24"/>
          <w:lang w:eastAsia="zh-CN"/>
        </w:rPr>
        <w:t>福建省福清市镜洋镇北张口</w:t>
      </w:r>
    </w:p>
    <w:p>
      <w:pPr>
        <w:spacing w:line="360" w:lineRule="auto"/>
        <w:ind w:firstLine="480" w:firstLineChars="200"/>
        <w:rPr>
          <w:rFonts w:ascii="宋体" w:hAnsi="宋体"/>
          <w:sz w:val="24"/>
        </w:rPr>
      </w:pPr>
      <w:r>
        <w:rPr>
          <w:rFonts w:hint="eastAsia" w:ascii="宋体" w:hAnsi="宋体"/>
          <w:sz w:val="24"/>
        </w:rPr>
        <w:t>联系人及电话：</w:t>
      </w:r>
      <w:r>
        <w:rPr>
          <w:rFonts w:hint="eastAsia" w:ascii="宋体" w:hAnsi="宋体"/>
          <w:sz w:val="24"/>
          <w:lang w:val="en-US" w:eastAsia="zh-CN"/>
        </w:rPr>
        <w:t xml:space="preserve">魏警官/0591-85316920 </w:t>
      </w:r>
      <w:r>
        <w:rPr>
          <w:rFonts w:hint="eastAsia" w:ascii="宋体" w:hAnsi="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采购代理机构：福建中实招标有限公司</w:t>
      </w:r>
    </w:p>
    <w:p>
      <w:pPr>
        <w:spacing w:line="360" w:lineRule="auto"/>
        <w:ind w:firstLine="480" w:firstLineChars="200"/>
        <w:rPr>
          <w:rFonts w:ascii="宋体" w:hAnsi="宋体" w:cs="宋体"/>
          <w:sz w:val="24"/>
        </w:rPr>
      </w:pPr>
      <w:r>
        <w:rPr>
          <w:rFonts w:hint="eastAsia" w:ascii="宋体" w:hAnsi="宋体" w:cs="宋体"/>
          <w:sz w:val="24"/>
        </w:rPr>
        <w:t>地  址： 福建省福州市鼓楼区华林路201号华林大厦10层02室</w:t>
      </w:r>
    </w:p>
    <w:p>
      <w:pPr>
        <w:spacing w:line="360" w:lineRule="auto"/>
        <w:ind w:firstLine="480" w:firstLineChars="200"/>
        <w:rPr>
          <w:rFonts w:ascii="宋体" w:hAnsi="宋体" w:cs="宋体"/>
          <w:sz w:val="24"/>
        </w:rPr>
      </w:pPr>
      <w:r>
        <w:rPr>
          <w:rFonts w:hint="eastAsia" w:ascii="宋体" w:hAnsi="宋体" w:cs="宋体"/>
          <w:sz w:val="24"/>
        </w:rPr>
        <w:t xml:space="preserve">邮  编：350001  </w:t>
      </w:r>
    </w:p>
    <w:p>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0591-87767686-8613/8630</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陈世宇、黄庆杰、陈晓明</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公司网址：http://www.fjzszb.com.cn/  </w:t>
      </w:r>
    </w:p>
    <w:p>
      <w:pPr>
        <w:spacing w:line="360" w:lineRule="auto"/>
        <w:ind w:firstLine="480" w:firstLineChars="200"/>
        <w:rPr>
          <w:rFonts w:ascii="宋体" w:hAnsi="宋体" w:cs="宋体"/>
          <w:sz w:val="24"/>
        </w:rPr>
      </w:pPr>
      <w:r>
        <w:rPr>
          <w:rFonts w:hint="eastAsia" w:ascii="宋体" w:hAnsi="宋体" w:cs="宋体"/>
          <w:sz w:val="24"/>
        </w:rPr>
        <w:t xml:space="preserve">电子邮箱：1079259849@qq.com       </w:t>
      </w:r>
    </w:p>
    <w:p>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11.有关本项目的相关信息（包括网上竞价文件若有修改补充），福建中实招标有限公司将通过以下媒介发布通知，请潜在供应商随时关注相关网站，以免错漏重要信息。</w:t>
      </w:r>
    </w:p>
    <w:p>
      <w:pPr>
        <w:pStyle w:val="3"/>
        <w:spacing w:beforeAutospacing="0" w:afterAutospacing="0" w:line="360" w:lineRule="auto"/>
        <w:ind w:firstLine="480" w:firstLineChars="200"/>
        <w:rPr>
          <w:rFonts w:cs="宋体"/>
          <w:b w:val="0"/>
          <w:kern w:val="2"/>
          <w:sz w:val="24"/>
          <w:szCs w:val="24"/>
        </w:rPr>
      </w:pPr>
      <w:r>
        <w:rPr>
          <w:rFonts w:hint="eastAsia" w:cs="宋体"/>
          <w:b w:val="0"/>
          <w:kern w:val="2"/>
          <w:sz w:val="24"/>
          <w:szCs w:val="24"/>
        </w:rPr>
        <w:t>中国政府采购网，网址：www.ccgp.gov.cn；</w:t>
      </w:r>
    </w:p>
    <w:p>
      <w:pPr>
        <w:ind w:firstLine="480" w:firstLineChars="200"/>
      </w:pPr>
      <w:r>
        <w:rPr>
          <w:rFonts w:hint="eastAsia" w:ascii="宋体" w:hAnsi="宋体" w:cs="宋体"/>
          <w:sz w:val="24"/>
        </w:rPr>
        <w:t>福建中实招标有限公司官网，网址：http://www.fjzszb.com.cn/</w:t>
      </w:r>
    </w:p>
    <w:p>
      <w:pPr>
        <w:spacing w:line="360" w:lineRule="auto"/>
        <w:rPr>
          <w:rFonts w:ascii="宋体" w:hAnsi="宋体" w:cs="宋体"/>
          <w:sz w:val="24"/>
        </w:rPr>
      </w:pPr>
    </w:p>
    <w:p>
      <w:pPr>
        <w:pStyle w:val="4"/>
        <w:keepNext w:val="0"/>
        <w:keepLines w:val="0"/>
        <w:rPr>
          <w:rFonts w:hint="default"/>
        </w:rPr>
      </w:pPr>
    </w:p>
    <w:p/>
    <w:p>
      <w:pPr>
        <w:pStyle w:val="19"/>
      </w:pPr>
    </w:p>
    <w:p/>
    <w:p>
      <w:pPr>
        <w:pStyle w:val="19"/>
      </w:pPr>
    </w:p>
    <w:p/>
    <w:p>
      <w:pPr>
        <w:pStyle w:val="19"/>
      </w:pPr>
    </w:p>
    <w:p/>
    <w:p>
      <w:pPr>
        <w:pStyle w:val="19"/>
      </w:pPr>
    </w:p>
    <w:p/>
    <w:p>
      <w:pPr>
        <w:pStyle w:val="19"/>
      </w:pPr>
    </w:p>
    <w:p/>
    <w:p>
      <w:pPr>
        <w:pStyle w:val="19"/>
      </w:pPr>
    </w:p>
    <w:p>
      <w:r>
        <w:br w:type="page"/>
      </w:r>
    </w:p>
    <w:p/>
    <w:p>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6"/>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pPr>
        <w:pStyle w:val="19"/>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pPr>
        <w:pStyle w:val="19"/>
        <w:spacing w:line="360" w:lineRule="auto"/>
        <w:ind w:left="0" w:leftChars="0" w:firstLine="480" w:firstLineChars="200"/>
      </w:pPr>
      <w:r>
        <w:rPr>
          <w:rFonts w:hint="eastAsia" w:ascii="宋体" w:hAnsi="宋体" w:cs="宋体"/>
          <w:sz w:val="24"/>
        </w:rPr>
        <w:t>5.供应商在网上竞价开始时未被列入景弘集团有限公司黑名单。须提供承诺函，格式详见第五章。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pPr>
        <w:pStyle w:val="19"/>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pPr>
        <w:spacing w:line="360" w:lineRule="auto"/>
        <w:ind w:firstLine="482" w:firstLineChars="200"/>
        <w:rPr>
          <w:rStyle w:val="26"/>
          <w:rFonts w:ascii="宋体" w:hAnsi="宋体"/>
          <w:b/>
          <w:bCs/>
          <w:kern w:val="0"/>
          <w:sz w:val="24"/>
        </w:rPr>
      </w:pPr>
      <w:r>
        <w:rPr>
          <w:rStyle w:val="26"/>
          <w:rFonts w:hint="eastAsia" w:ascii="宋体" w:hAnsi="宋体"/>
          <w:b/>
          <w:bCs/>
          <w:kern w:val="0"/>
          <w:sz w:val="24"/>
        </w:rPr>
        <w:t>二、报名须知</w:t>
      </w:r>
    </w:p>
    <w:p>
      <w:pPr>
        <w:widowControl/>
        <w:spacing w:line="360" w:lineRule="auto"/>
        <w:ind w:firstLine="480" w:firstLineChars="200"/>
        <w:jc w:val="left"/>
        <w:rPr>
          <w:rStyle w:val="26"/>
          <w:rFonts w:ascii="宋体" w:hAnsi="宋体" w:cs="宋体"/>
          <w:kern w:val="0"/>
          <w:sz w:val="24"/>
        </w:rPr>
      </w:pPr>
      <w:r>
        <w:rPr>
          <w:rStyle w:val="26"/>
          <w:rFonts w:hint="eastAsia" w:ascii="宋体" w:hAnsi="宋体" w:cs="宋体"/>
          <w:kern w:val="0"/>
          <w:sz w:val="24"/>
        </w:rPr>
        <w:t>1.供应商应在网上竞价平台（网址：</w:t>
      </w:r>
      <w:r>
        <w:rPr>
          <w:rFonts w:hint="eastAsia" w:ascii="宋体" w:hAnsi="宋体" w:cs="宋体"/>
          <w:sz w:val="24"/>
        </w:rPr>
        <w:t>http://www.fjzszb.com.cn/</w:t>
      </w:r>
      <w:r>
        <w:rPr>
          <w:rStyle w:val="26"/>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http://www.fjzszb.com.cn/</w:t>
      </w:r>
      <w:r>
        <w:rPr>
          <w:rStyle w:val="26"/>
          <w:rFonts w:hint="eastAsia" w:ascii="宋体" w:hAnsi="宋体" w:cs="宋体"/>
          <w:kern w:val="0"/>
          <w:sz w:val="24"/>
        </w:rPr>
        <w:t>）</w:t>
      </w:r>
      <w:r>
        <w:rPr>
          <w:rStyle w:val="26"/>
          <w:rFonts w:hint="eastAsia" w:ascii="宋体" w:hAnsi="宋体" w:cs="宋体"/>
          <w:b/>
          <w:bCs/>
          <w:kern w:val="0"/>
          <w:sz w:val="24"/>
        </w:rPr>
        <w:t>。</w:t>
      </w:r>
      <w:r>
        <w:rPr>
          <w:rStyle w:val="26"/>
          <w:rFonts w:hint="eastAsia" w:ascii="宋体" w:hAnsi="宋体" w:cs="宋体"/>
          <w:kern w:val="0"/>
          <w:sz w:val="24"/>
        </w:rPr>
        <w:t>各供应商应按实际网上竞价平台系统要求的进行操作，若因供应商操作不当导致审核不合格或报价无效的，由其自行承担相应后果。</w:t>
      </w:r>
    </w:p>
    <w:p>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6"/>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pPr>
        <w:pStyle w:val="15"/>
        <w:spacing w:before="75" w:beforeAutospacing="0" w:after="75" w:afterAutospacing="0" w:line="360" w:lineRule="auto"/>
        <w:ind w:firstLine="480"/>
        <w:rPr>
          <w:rStyle w:val="26"/>
          <w:rFonts w:ascii="Times New Roman" w:hAnsi="Times New Roman" w:cs="Times New Roman"/>
          <w:b/>
          <w:bCs/>
          <w:sz w:val="24"/>
        </w:rPr>
      </w:pPr>
      <w:r>
        <w:rPr>
          <w:rFonts w:hint="eastAsia"/>
        </w:rPr>
        <w:t>3.</w:t>
      </w:r>
      <w:r>
        <w:rPr>
          <w:rStyle w:val="26"/>
          <w:rFonts w:hint="eastAsia"/>
          <w:sz w:val="24"/>
        </w:rPr>
        <w:t>供应商提交的响应文件符合网上竞价文件要求的（即不存在网上竞价文件中规定的无效响应情形的）方可在网上竞价时间内参与竞价</w:t>
      </w:r>
      <w:r>
        <w:rPr>
          <w:rStyle w:val="26"/>
          <w:sz w:val="24"/>
        </w:rPr>
        <w:t>。</w:t>
      </w:r>
      <w:r>
        <w:rPr>
          <w:rStyle w:val="26"/>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6"/>
          <w:rFonts w:ascii="Times New Roman" w:hAnsi="Times New Roman" w:cs="Times New Roman"/>
        </w:rPr>
        <w:t>力</w:t>
      </w:r>
      <w:r>
        <w:rPr>
          <w:rStyle w:val="26"/>
          <w:rFonts w:hint="eastAsia" w:ascii="Times New Roman" w:hAnsi="Times New Roman" w:cs="Times New Roman"/>
          <w:sz w:val="24"/>
        </w:rPr>
        <w:t>。</w:t>
      </w:r>
      <w:r>
        <w:rPr>
          <w:rStyle w:val="26"/>
          <w:rFonts w:hint="eastAsia" w:ascii="Times New Roman" w:hAnsi="Times New Roman" w:cs="Times New Roman"/>
          <w:b/>
          <w:bCs/>
          <w:sz w:val="24"/>
        </w:rPr>
        <w:t>若合格供应商数量不足三家的（除“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Style w:val="26"/>
          <w:rFonts w:hint="eastAsia" w:ascii="Times New Roman" w:hAnsi="Times New Roman" w:cs="Times New Roman"/>
          <w:sz w:val="24"/>
        </w:rPr>
        <w:t>本次采购活动结束，采购人将按照相关规定进行后续采购活动（包括但不限于：重新开展网上竞价活动、采用其他方式采购等）。</w:t>
      </w:r>
    </w:p>
    <w:p>
      <w:pPr>
        <w:pStyle w:val="15"/>
        <w:spacing w:before="75" w:beforeAutospacing="0" w:after="75" w:afterAutospacing="0" w:line="360" w:lineRule="auto"/>
        <w:ind w:firstLine="480"/>
      </w:pPr>
      <w:r>
        <w:rPr>
          <w:rFonts w:hint="eastAsia"/>
        </w:rPr>
        <w:t>4.有下列情形之一的，</w:t>
      </w:r>
      <w:r>
        <w:rPr>
          <w:rStyle w:val="22"/>
          <w:rFonts w:hint="eastAsia"/>
        </w:rPr>
        <w:t>报名审核不合格，视为无效响应：</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pPr>
        <w:spacing w:line="360" w:lineRule="auto"/>
        <w:ind w:firstLine="482" w:firstLineChars="200"/>
        <w:rPr>
          <w:rFonts w:ascii="宋体" w:hAnsi="宋体" w:cs="宋体"/>
          <w:b/>
          <w:bCs/>
          <w:kern w:val="0"/>
          <w:sz w:val="24"/>
        </w:rPr>
      </w:pPr>
      <w:r>
        <w:rPr>
          <w:rStyle w:val="26"/>
          <w:rFonts w:hint="eastAsia" w:ascii="宋体" w:hAnsi="宋体"/>
          <w:b/>
          <w:bCs/>
          <w:kern w:val="0"/>
          <w:sz w:val="24"/>
        </w:rPr>
        <w:t>三、网上</w:t>
      </w:r>
      <w:r>
        <w:rPr>
          <w:rStyle w:val="26"/>
          <w:rFonts w:ascii="宋体" w:hAnsi="宋体"/>
          <w:b/>
          <w:bCs/>
          <w:kern w:val="0"/>
          <w:sz w:val="24"/>
        </w:rPr>
        <w:t>竞价规则</w:t>
      </w:r>
    </w:p>
    <w:p>
      <w:pPr>
        <w:pStyle w:val="15"/>
        <w:spacing w:before="75" w:beforeAutospacing="0" w:after="75" w:afterAutospacing="0" w:line="360" w:lineRule="auto"/>
        <w:ind w:firstLine="480"/>
        <w:rPr>
          <w:rStyle w:val="26"/>
          <w:kern w:val="0"/>
          <w:sz w:val="24"/>
        </w:rPr>
      </w:pPr>
      <w:r>
        <w:rPr>
          <w:rFonts w:hint="eastAsia"/>
        </w:rPr>
        <w:t>1.</w:t>
      </w:r>
      <w:r>
        <w:rPr>
          <w:rStyle w:val="26"/>
          <w:kern w:val="0"/>
          <w:sz w:val="24"/>
        </w:rPr>
        <w:t>网上竞价的报价时限为</w:t>
      </w:r>
      <w:r>
        <w:rPr>
          <w:rStyle w:val="26"/>
          <w:rFonts w:hint="eastAsia"/>
          <w:kern w:val="0"/>
          <w:sz w:val="24"/>
        </w:rPr>
        <w:t>网上竞价开始时间起至网上竞价截止时间止，在此期间内</w:t>
      </w:r>
      <w:r>
        <w:rPr>
          <w:rStyle w:val="26"/>
          <w:kern w:val="0"/>
          <w:sz w:val="24"/>
        </w:rPr>
        <w:t>，报名审核</w:t>
      </w:r>
      <w:r>
        <w:rPr>
          <w:rStyle w:val="26"/>
          <w:rFonts w:hint="eastAsia"/>
          <w:kern w:val="0"/>
          <w:sz w:val="24"/>
        </w:rPr>
        <w:t>通过</w:t>
      </w:r>
      <w:r>
        <w:rPr>
          <w:rStyle w:val="26"/>
          <w:kern w:val="0"/>
          <w:sz w:val="24"/>
        </w:rPr>
        <w:t>的</w:t>
      </w:r>
      <w:r>
        <w:rPr>
          <w:rStyle w:val="26"/>
          <w:rFonts w:hint="eastAsia"/>
          <w:kern w:val="0"/>
          <w:sz w:val="24"/>
        </w:rPr>
        <w:t>供应商</w:t>
      </w:r>
      <w:r>
        <w:rPr>
          <w:rStyle w:val="26"/>
          <w:kern w:val="0"/>
          <w:sz w:val="24"/>
        </w:rPr>
        <w:t>可通过</w:t>
      </w:r>
      <w:r>
        <w:rPr>
          <w:rStyle w:val="26"/>
          <w:rFonts w:hint="eastAsia"/>
          <w:kern w:val="0"/>
          <w:sz w:val="24"/>
        </w:rPr>
        <w:t>网上竞价平台</w:t>
      </w:r>
      <w:r>
        <w:rPr>
          <w:rStyle w:val="26"/>
          <w:kern w:val="0"/>
          <w:sz w:val="24"/>
        </w:rPr>
        <w:t>参与</w:t>
      </w:r>
      <w:r>
        <w:rPr>
          <w:rStyle w:val="26"/>
          <w:rFonts w:hint="eastAsia"/>
          <w:kern w:val="0"/>
          <w:sz w:val="24"/>
        </w:rPr>
        <w:t>网上</w:t>
      </w:r>
      <w:r>
        <w:rPr>
          <w:rStyle w:val="26"/>
          <w:kern w:val="0"/>
          <w:sz w:val="24"/>
        </w:rPr>
        <w:t>竞价（不限报价次数，在规定时间内提交报价均可）。</w:t>
      </w:r>
      <w:r>
        <w:rPr>
          <w:rFonts w:hint="eastAsia"/>
          <w:b/>
          <w:bCs/>
        </w:rPr>
        <w:t>至网上竞价截止时间止，若提交报价的供应商数量不足三家的</w:t>
      </w:r>
      <w:r>
        <w:rPr>
          <w:rStyle w:val="26"/>
          <w:rFonts w:hint="eastAsia" w:ascii="Times New Roman" w:hAnsi="Times New Roman" w:cs="Times New Roman"/>
          <w:b/>
          <w:bCs/>
          <w:sz w:val="24"/>
        </w:rPr>
        <w:t>（除“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pPr>
        <w:widowControl/>
        <w:spacing w:line="360" w:lineRule="auto"/>
        <w:ind w:firstLine="480" w:firstLineChars="200"/>
        <w:jc w:val="left"/>
        <w:textAlignment w:val="baseline"/>
        <w:rPr>
          <w:rStyle w:val="26"/>
          <w:rFonts w:ascii="宋体" w:hAnsi="宋体"/>
          <w:kern w:val="0"/>
          <w:sz w:val="24"/>
        </w:rPr>
      </w:pPr>
      <w:r>
        <w:rPr>
          <w:rStyle w:val="26"/>
          <w:rFonts w:hint="eastAsia" w:ascii="宋体" w:hAnsi="宋体"/>
          <w:kern w:val="0"/>
          <w:sz w:val="24"/>
        </w:rPr>
        <w:t>2.供应商</w:t>
      </w:r>
      <w:r>
        <w:rPr>
          <w:rStyle w:val="26"/>
          <w:rFonts w:ascii="宋体" w:hAnsi="宋体"/>
          <w:kern w:val="0"/>
          <w:sz w:val="24"/>
        </w:rPr>
        <w:t>首次提交的报价</w:t>
      </w:r>
      <w:r>
        <w:rPr>
          <w:rStyle w:val="26"/>
          <w:rFonts w:hint="eastAsia" w:ascii="宋体" w:hAnsi="宋体"/>
          <w:kern w:val="0"/>
          <w:sz w:val="24"/>
        </w:rPr>
        <w:t>总价</w:t>
      </w:r>
      <w:r>
        <w:rPr>
          <w:rStyle w:val="26"/>
          <w:rFonts w:ascii="宋体" w:hAnsi="宋体"/>
          <w:kern w:val="0"/>
          <w:sz w:val="24"/>
        </w:rPr>
        <w:t>须</w:t>
      </w:r>
      <w:r>
        <w:rPr>
          <w:rStyle w:val="26"/>
          <w:rFonts w:hint="eastAsia" w:ascii="宋体" w:hAnsi="宋体"/>
          <w:kern w:val="0"/>
          <w:sz w:val="24"/>
        </w:rPr>
        <w:t>低于</w:t>
      </w:r>
      <w:r>
        <w:rPr>
          <w:rStyle w:val="26"/>
          <w:rFonts w:ascii="宋体" w:hAnsi="宋体"/>
          <w:kern w:val="0"/>
          <w:sz w:val="24"/>
        </w:rPr>
        <w:t>本项目</w:t>
      </w:r>
      <w:r>
        <w:rPr>
          <w:rStyle w:val="26"/>
          <w:rFonts w:hint="eastAsia" w:ascii="宋体" w:hAnsi="宋体"/>
          <w:kern w:val="0"/>
          <w:sz w:val="24"/>
        </w:rPr>
        <w:t>总价</w:t>
      </w:r>
      <w:r>
        <w:rPr>
          <w:rStyle w:val="26"/>
          <w:rFonts w:ascii="宋体" w:hAnsi="宋体"/>
          <w:kern w:val="0"/>
          <w:sz w:val="24"/>
        </w:rPr>
        <w:t>最高限价</w:t>
      </w:r>
      <w:r>
        <w:rPr>
          <w:rStyle w:val="26"/>
          <w:rFonts w:hint="eastAsia" w:ascii="宋体" w:hAnsi="宋体"/>
          <w:kern w:val="0"/>
          <w:sz w:val="24"/>
        </w:rPr>
        <w:t>的</w:t>
      </w:r>
      <w:r>
        <w:rPr>
          <w:rStyle w:val="26"/>
          <w:rFonts w:ascii="宋体" w:hAnsi="宋体"/>
          <w:kern w:val="0"/>
          <w:sz w:val="24"/>
        </w:rPr>
        <w:t>3%</w:t>
      </w:r>
      <w:r>
        <w:rPr>
          <w:rStyle w:val="26"/>
          <w:rFonts w:hint="eastAsia" w:ascii="宋体" w:hAnsi="宋体"/>
          <w:kern w:val="0"/>
          <w:sz w:val="24"/>
        </w:rPr>
        <w:t>以上（不含</w:t>
      </w:r>
      <w:r>
        <w:rPr>
          <w:rStyle w:val="26"/>
          <w:rFonts w:ascii="宋体" w:hAnsi="宋体"/>
          <w:kern w:val="0"/>
          <w:sz w:val="24"/>
        </w:rPr>
        <w:t>3%</w:t>
      </w:r>
      <w:r>
        <w:rPr>
          <w:rStyle w:val="26"/>
          <w:rFonts w:hint="eastAsia" w:ascii="宋体" w:hAnsi="宋体"/>
          <w:kern w:val="0"/>
          <w:sz w:val="24"/>
        </w:rPr>
        <w:t>）</w:t>
      </w:r>
      <w:r>
        <w:rPr>
          <w:rStyle w:val="26"/>
          <w:rFonts w:ascii="宋体" w:hAnsi="宋体"/>
          <w:kern w:val="0"/>
          <w:sz w:val="24"/>
        </w:rPr>
        <w:t>，否则</w:t>
      </w:r>
      <w:r>
        <w:rPr>
          <w:rStyle w:val="26"/>
          <w:rFonts w:ascii="宋体" w:hAnsi="宋体" w:cs="宋体"/>
          <w:kern w:val="0"/>
          <w:sz w:val="24"/>
        </w:rPr>
        <w:t>视为无效报价</w:t>
      </w:r>
      <w:r>
        <w:rPr>
          <w:rStyle w:val="26"/>
          <w:rFonts w:ascii="宋体" w:hAnsi="宋体"/>
          <w:kern w:val="0"/>
          <w:sz w:val="24"/>
        </w:rPr>
        <w:t>。在</w:t>
      </w:r>
      <w:r>
        <w:rPr>
          <w:rStyle w:val="26"/>
          <w:rFonts w:hint="eastAsia" w:ascii="宋体" w:hAnsi="宋体"/>
          <w:kern w:val="0"/>
          <w:sz w:val="24"/>
        </w:rPr>
        <w:t>网上竞价时间</w:t>
      </w:r>
      <w:r>
        <w:rPr>
          <w:rStyle w:val="26"/>
          <w:rFonts w:ascii="宋体" w:hAnsi="宋体"/>
          <w:kern w:val="0"/>
          <w:sz w:val="24"/>
        </w:rPr>
        <w:t>内</w:t>
      </w:r>
      <w:r>
        <w:rPr>
          <w:rStyle w:val="26"/>
          <w:rFonts w:hint="eastAsia" w:ascii="宋体" w:hAnsi="宋体"/>
          <w:kern w:val="0"/>
          <w:sz w:val="24"/>
        </w:rPr>
        <w:t>、同一供应商有</w:t>
      </w:r>
      <w:r>
        <w:rPr>
          <w:rStyle w:val="26"/>
          <w:rFonts w:ascii="宋体" w:hAnsi="宋体"/>
          <w:kern w:val="0"/>
          <w:sz w:val="24"/>
        </w:rPr>
        <w:t>多次报价的</w:t>
      </w:r>
      <w:r>
        <w:rPr>
          <w:rStyle w:val="26"/>
          <w:rFonts w:hint="eastAsia" w:ascii="宋体" w:hAnsi="宋体"/>
          <w:kern w:val="0"/>
          <w:sz w:val="24"/>
        </w:rPr>
        <w:t>情况下</w:t>
      </w:r>
      <w:r>
        <w:rPr>
          <w:rStyle w:val="26"/>
          <w:rFonts w:ascii="宋体" w:hAnsi="宋体"/>
          <w:kern w:val="0"/>
          <w:sz w:val="24"/>
        </w:rPr>
        <w:t>，</w:t>
      </w:r>
      <w:r>
        <w:rPr>
          <w:rStyle w:val="26"/>
          <w:rFonts w:hint="eastAsia" w:ascii="宋体" w:hAnsi="宋体"/>
          <w:kern w:val="0"/>
          <w:sz w:val="24"/>
        </w:rPr>
        <w:t>则该供应商的每一次</w:t>
      </w:r>
      <w:r>
        <w:rPr>
          <w:rStyle w:val="26"/>
          <w:rFonts w:ascii="宋体" w:hAnsi="宋体"/>
          <w:kern w:val="0"/>
          <w:sz w:val="24"/>
        </w:rPr>
        <w:t>报价金额必须小于自己上一次的报价金额，</w:t>
      </w:r>
      <w:r>
        <w:rPr>
          <w:rStyle w:val="26"/>
          <w:rFonts w:hint="eastAsia" w:ascii="宋体" w:hAnsi="宋体"/>
          <w:kern w:val="0"/>
          <w:sz w:val="24"/>
        </w:rPr>
        <w:t>同时以该供应商</w:t>
      </w:r>
      <w:r>
        <w:rPr>
          <w:rStyle w:val="26"/>
          <w:rFonts w:ascii="宋体" w:hAnsi="宋体"/>
          <w:kern w:val="0"/>
          <w:sz w:val="24"/>
        </w:rPr>
        <w:t>提交的最后一次报价作为</w:t>
      </w:r>
      <w:r>
        <w:rPr>
          <w:rStyle w:val="26"/>
          <w:rFonts w:hint="eastAsia" w:ascii="宋体" w:hAnsi="宋体"/>
          <w:kern w:val="0"/>
          <w:sz w:val="24"/>
        </w:rPr>
        <w:t>其最终有效报价</w:t>
      </w:r>
      <w:r>
        <w:rPr>
          <w:rStyle w:val="26"/>
          <w:rFonts w:ascii="宋体" w:hAnsi="宋体"/>
          <w:kern w:val="0"/>
          <w:sz w:val="24"/>
        </w:rPr>
        <w:t>。</w:t>
      </w:r>
    </w:p>
    <w:p>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w:t>
      </w:r>
      <w:r>
        <w:rPr>
          <w:rFonts w:hint="eastAsia" w:ascii="宋体" w:hAnsi="宋体"/>
          <w:b/>
          <w:bCs/>
          <w:sz w:val="24"/>
        </w:rPr>
        <w:t>在成交后须按网上竞价文件要求和其响应文件承诺执行，否则视为虚假响应</w:t>
      </w:r>
      <w:r>
        <w:rPr>
          <w:rFonts w:hint="eastAsia" w:ascii="宋体" w:hAnsi="宋体"/>
          <w:sz w:val="24"/>
        </w:rPr>
        <w:t>。</w:t>
      </w:r>
      <w:r>
        <w:rPr>
          <w:rFonts w:hint="eastAsia" w:ascii="宋体" w:hAnsi="宋体"/>
          <w:b/>
          <w:bCs/>
          <w:sz w:val="24"/>
        </w:rPr>
        <w:t>采购人将追究其责任</w:t>
      </w:r>
      <w:r>
        <w:rPr>
          <w:rFonts w:hint="eastAsia" w:ascii="宋体" w:hAnsi="宋体"/>
          <w:sz w:val="24"/>
        </w:rPr>
        <w:t>，如保证金不予退还或履约保证金不予退还，对于采购人产生的损失还应予以赔偿，采购人有权禁止该公司参与采购人单位的其他项目竞价等。</w:t>
      </w:r>
    </w:p>
    <w:p>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pPr>
        <w:widowControl/>
        <w:spacing w:line="360" w:lineRule="auto"/>
        <w:ind w:firstLine="480" w:firstLineChars="200"/>
        <w:jc w:val="left"/>
        <w:textAlignment w:val="baseline"/>
        <w:rPr>
          <w:rStyle w:val="26"/>
          <w:rFonts w:ascii="宋体" w:hAnsi="宋体"/>
          <w:kern w:val="0"/>
          <w:sz w:val="24"/>
        </w:rPr>
      </w:pPr>
      <w:r>
        <w:rPr>
          <w:rFonts w:hint="eastAsia" w:ascii="宋体" w:hAnsi="宋体" w:cs="宋体"/>
          <w:sz w:val="24"/>
        </w:rPr>
        <w:t>1.</w:t>
      </w:r>
      <w:r>
        <w:rPr>
          <w:rStyle w:val="26"/>
          <w:rFonts w:hint="eastAsia" w:ascii="宋体" w:hAnsi="宋体"/>
          <w:kern w:val="0"/>
          <w:sz w:val="24"/>
        </w:rPr>
        <w:t>供应商</w:t>
      </w:r>
      <w:r>
        <w:rPr>
          <w:rStyle w:val="26"/>
          <w:rFonts w:ascii="宋体" w:hAnsi="宋体"/>
          <w:kern w:val="0"/>
          <w:sz w:val="24"/>
        </w:rPr>
        <w:t>在</w:t>
      </w:r>
      <w:r>
        <w:rPr>
          <w:rStyle w:val="26"/>
          <w:rFonts w:hint="eastAsia" w:ascii="宋体" w:hAnsi="宋体"/>
          <w:kern w:val="0"/>
          <w:sz w:val="24"/>
        </w:rPr>
        <w:t>完全满足网上竞价文件要求</w:t>
      </w:r>
      <w:r>
        <w:rPr>
          <w:rStyle w:val="26"/>
          <w:rFonts w:ascii="宋体" w:hAnsi="宋体"/>
          <w:kern w:val="0"/>
          <w:sz w:val="24"/>
        </w:rPr>
        <w:t>且报价有效的前提下，</w:t>
      </w:r>
      <w:r>
        <w:rPr>
          <w:rStyle w:val="26"/>
          <w:rFonts w:hint="eastAsia" w:ascii="宋体" w:hAnsi="宋体"/>
          <w:kern w:val="0"/>
          <w:sz w:val="24"/>
        </w:rPr>
        <w:t>最终有效报价</w:t>
      </w:r>
      <w:r>
        <w:rPr>
          <w:rStyle w:val="26"/>
          <w:rFonts w:ascii="宋体" w:hAnsi="宋体"/>
          <w:kern w:val="0"/>
          <w:sz w:val="24"/>
        </w:rPr>
        <w:t>最低者</w:t>
      </w:r>
      <w:r>
        <w:rPr>
          <w:rStyle w:val="26"/>
          <w:rFonts w:hint="eastAsia" w:ascii="宋体" w:hAnsi="宋体"/>
          <w:kern w:val="0"/>
          <w:sz w:val="24"/>
        </w:rPr>
        <w:t>为</w:t>
      </w:r>
      <w:r>
        <w:rPr>
          <w:rStyle w:val="26"/>
          <w:rFonts w:ascii="宋体" w:hAnsi="宋体"/>
          <w:kern w:val="0"/>
          <w:sz w:val="24"/>
        </w:rPr>
        <w:t>成交</w:t>
      </w:r>
      <w:r>
        <w:rPr>
          <w:rStyle w:val="26"/>
          <w:rFonts w:hint="eastAsia" w:ascii="宋体" w:hAnsi="宋体"/>
          <w:kern w:val="0"/>
          <w:sz w:val="24"/>
        </w:rPr>
        <w:t>候选人</w:t>
      </w:r>
      <w:r>
        <w:rPr>
          <w:rStyle w:val="26"/>
          <w:rFonts w:ascii="宋体" w:hAnsi="宋体"/>
          <w:kern w:val="0"/>
          <w:sz w:val="24"/>
        </w:rPr>
        <w:t>，若</w:t>
      </w:r>
      <w:r>
        <w:rPr>
          <w:rStyle w:val="26"/>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pPr>
        <w:widowControl/>
        <w:spacing w:line="360" w:lineRule="auto"/>
        <w:ind w:firstLine="482" w:firstLineChars="200"/>
        <w:jc w:val="left"/>
      </w:pPr>
      <w:r>
        <w:rPr>
          <w:rFonts w:hint="eastAsia" w:ascii="宋体" w:hAnsi="宋体"/>
          <w:b/>
          <w:bCs/>
          <w:sz w:val="24"/>
        </w:rPr>
        <w:t>4.</w:t>
      </w:r>
      <w:r>
        <w:rPr>
          <w:rStyle w:val="26"/>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pPr>
        <w:pStyle w:val="12"/>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pPr>
        <w:pStyle w:val="12"/>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pPr>
        <w:pStyle w:val="12"/>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pPr>
        <w:pStyle w:val="12"/>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12"/>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pPr>
        <w:pStyle w:val="15"/>
        <w:spacing w:before="0" w:beforeAutospacing="0" w:after="0" w:afterAutospacing="0" w:line="360" w:lineRule="auto"/>
        <w:ind w:firstLine="482" w:firstLineChars="200"/>
        <w:rPr>
          <w:b/>
          <w:bCs/>
          <w:kern w:val="2"/>
        </w:rPr>
      </w:pPr>
      <w:r>
        <w:rPr>
          <w:rFonts w:hint="eastAsia"/>
          <w:b/>
          <w:bCs/>
          <w:kern w:val="2"/>
        </w:rPr>
        <w:t>七、如果</w:t>
      </w:r>
      <w:r>
        <w:rPr>
          <w:rStyle w:val="26"/>
          <w:rFonts w:hint="eastAsia"/>
          <w:b/>
          <w:bCs/>
          <w:kern w:val="0"/>
          <w:sz w:val="24"/>
        </w:rPr>
        <w:t>供应商</w:t>
      </w:r>
      <w:r>
        <w:rPr>
          <w:rFonts w:hint="eastAsia"/>
          <w:b/>
          <w:bCs/>
          <w:kern w:val="2"/>
        </w:rPr>
        <w:t>发生以下任何一种情况时，其网上竞价保证金将被不予退还：</w:t>
      </w:r>
    </w:p>
    <w:p>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pPr>
        <w:pStyle w:val="15"/>
        <w:spacing w:before="0" w:beforeAutospacing="0" w:after="0" w:afterAutospacing="0" w:line="360" w:lineRule="auto"/>
        <w:ind w:firstLine="480" w:firstLineChars="200"/>
        <w:rPr>
          <w:kern w:val="2"/>
        </w:rPr>
      </w:pPr>
      <w:r>
        <w:rPr>
          <w:rFonts w:hint="eastAsia"/>
          <w:kern w:val="2"/>
        </w:rPr>
        <w:t>（2）成交供应商自动放弃成交资格的；</w:t>
      </w:r>
    </w:p>
    <w:p>
      <w:pPr>
        <w:pStyle w:val="15"/>
        <w:spacing w:before="0" w:beforeAutospacing="0" w:after="0" w:afterAutospacing="0" w:line="360" w:lineRule="auto"/>
        <w:ind w:firstLine="480" w:firstLineChars="200"/>
        <w:rPr>
          <w:kern w:val="2"/>
        </w:rPr>
      </w:pPr>
      <w:r>
        <w:rPr>
          <w:rFonts w:hint="eastAsia"/>
          <w:kern w:val="2"/>
        </w:rPr>
        <w:t>（3）</w:t>
      </w:r>
      <w:r>
        <w:rPr>
          <w:rStyle w:val="26"/>
          <w:rFonts w:hint="eastAsia"/>
          <w:kern w:val="0"/>
          <w:sz w:val="24"/>
        </w:rPr>
        <w:t>供应商</w:t>
      </w:r>
      <w:r>
        <w:rPr>
          <w:rFonts w:hint="eastAsia"/>
          <w:kern w:val="2"/>
        </w:rPr>
        <w:t>假借以他人名义参加竞价或者弄虚作假，骗取成交；</w:t>
      </w:r>
    </w:p>
    <w:p>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pPr>
        <w:spacing w:line="360" w:lineRule="auto"/>
        <w:jc w:val="center"/>
        <w:rPr>
          <w:rFonts w:ascii="宋体" w:hAnsi="宋体" w:cs="宋体"/>
          <w:b/>
          <w:kern w:val="0"/>
          <w:sz w:val="32"/>
          <w:szCs w:val="32"/>
        </w:rPr>
      </w:pPr>
    </w:p>
    <w:p>
      <w:pPr>
        <w:pStyle w:val="4"/>
        <w:rPr>
          <w:rFonts w:hint="default"/>
        </w:rPr>
      </w:pPr>
    </w:p>
    <w:p>
      <w:pPr>
        <w:jc w:val="left"/>
        <w:rPr>
          <w:rFonts w:ascii="宋体" w:hAnsi="宋体" w:cs="宋体"/>
          <w:b/>
          <w:kern w:val="0"/>
          <w:sz w:val="32"/>
          <w:szCs w:val="32"/>
        </w:rPr>
      </w:pPr>
      <w:r>
        <w:rPr>
          <w:rFonts w:hint="eastAsia" w:ascii="宋体" w:hAnsi="宋体" w:cs="宋体"/>
          <w:b/>
          <w:kern w:val="0"/>
          <w:sz w:val="32"/>
          <w:szCs w:val="32"/>
        </w:rPr>
        <w:br w:type="page"/>
      </w:r>
    </w:p>
    <w:p>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pPr>
        <w:snapToGrid w:val="0"/>
        <w:spacing w:line="400" w:lineRule="exact"/>
        <w:outlineLvl w:val="1"/>
        <w:rPr>
          <w:rFonts w:ascii="宋体" w:hAnsi="宋体" w:cs="宋体"/>
          <w:b/>
          <w:sz w:val="24"/>
        </w:rPr>
      </w:pPr>
      <w:bookmarkStart w:id="1" w:name="_Toc358016816"/>
      <w:bookmarkStart w:id="2" w:name="_Toc359317661"/>
      <w:bookmarkStart w:id="3" w:name="_Toc330567034"/>
      <w:bookmarkStart w:id="4" w:name="_Toc327948617"/>
      <w:bookmarkStart w:id="5" w:name="_Toc346300367"/>
      <w:bookmarkStart w:id="6" w:name="_Toc347060296"/>
      <w:r>
        <w:rPr>
          <w:rFonts w:hint="eastAsia" w:ascii="宋体" w:hAnsi="宋体" w:cs="宋体"/>
          <w:b/>
          <w:color w:val="FF0000"/>
          <w:kern w:val="0"/>
          <w:sz w:val="24"/>
        </w:rPr>
        <w:t xml:space="preserve"> </w:t>
      </w:r>
      <w:r>
        <w:rPr>
          <w:rFonts w:hint="eastAsia" w:ascii="宋体" w:hAnsi="宋体" w:cs="宋体"/>
          <w:b/>
          <w:sz w:val="24"/>
        </w:rPr>
        <w:t>一、项目概述</w:t>
      </w:r>
      <w:bookmarkEnd w:id="1"/>
      <w:bookmarkEnd w:id="2"/>
    </w:p>
    <w:p>
      <w:pPr>
        <w:pStyle w:val="28"/>
        <w:spacing w:line="400" w:lineRule="exact"/>
        <w:ind w:firstLine="480" w:firstLineChars="200"/>
        <w:rPr>
          <w:rFonts w:ascii="宋体" w:hAnsi="宋体"/>
          <w:sz w:val="24"/>
        </w:rPr>
      </w:pPr>
      <w:r>
        <w:rPr>
          <w:rFonts w:hint="eastAsia" w:ascii="宋体" w:hAnsi="宋体"/>
          <w:sz w:val="24"/>
        </w:rPr>
        <w:t>（一）采购标的一览表</w:t>
      </w:r>
    </w:p>
    <w:p>
      <w:pPr>
        <w:pStyle w:val="19"/>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20"/>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54"/>
        <w:gridCol w:w="2196"/>
        <w:gridCol w:w="755"/>
        <w:gridCol w:w="16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包号</w:t>
            </w:r>
          </w:p>
        </w:tc>
        <w:tc>
          <w:tcPr>
            <w:tcW w:w="9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品目编码及品目名称</w:t>
            </w:r>
          </w:p>
        </w:tc>
        <w:tc>
          <w:tcPr>
            <w:tcW w:w="1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lang w:val="en-US" w:eastAsia="zh-CN"/>
              </w:rPr>
              <w:t>项目</w:t>
            </w:r>
            <w:r>
              <w:rPr>
                <w:rFonts w:hint="eastAsia" w:ascii="宋体" w:hAnsi="宋体"/>
                <w:b/>
                <w:bCs/>
                <w:kern w:val="0"/>
                <w:sz w:val="24"/>
              </w:rPr>
              <w:t>名称</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数量</w:t>
            </w:r>
          </w:p>
        </w:tc>
        <w:tc>
          <w:tcPr>
            <w:tcW w:w="9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是否允许进口</w:t>
            </w:r>
          </w:p>
        </w:tc>
        <w:tc>
          <w:tcPr>
            <w:tcW w:w="10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总价最高限价（元）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5" w:type="pct"/>
            <w:tcBorders>
              <w:top w:val="single" w:color="auto" w:sz="4" w:space="0"/>
              <w:left w:val="single" w:color="auto" w:sz="4" w:space="0"/>
              <w:right w:val="single" w:color="auto" w:sz="4" w:space="0"/>
            </w:tcBorders>
            <w:vAlign w:val="center"/>
          </w:tcPr>
          <w:p>
            <w:pPr>
              <w:spacing w:line="360" w:lineRule="auto"/>
              <w:jc w:val="center"/>
              <w:rPr>
                <w:rFonts w:ascii="宋体" w:hAnsi="宋体"/>
                <w:kern w:val="0"/>
                <w:sz w:val="24"/>
              </w:rPr>
            </w:pPr>
            <w:r>
              <w:rPr>
                <w:rFonts w:hint="eastAsia" w:ascii="宋体" w:hAnsi="宋体"/>
                <w:kern w:val="0"/>
                <w:sz w:val="24"/>
              </w:rPr>
              <w:t>1</w:t>
            </w:r>
          </w:p>
        </w:tc>
        <w:tc>
          <w:tcPr>
            <w:tcW w:w="9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A02019900-其他信息化设备</w:t>
            </w:r>
          </w:p>
        </w:tc>
        <w:tc>
          <w:tcPr>
            <w:tcW w:w="1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kern w:val="0"/>
                <w:sz w:val="24"/>
              </w:rPr>
            </w:pPr>
            <w:r>
              <w:rPr>
                <w:rFonts w:hint="eastAsia" w:ascii="宋体" w:hAnsi="宋体"/>
                <w:kern w:val="0"/>
                <w:sz w:val="24"/>
                <w:lang w:eastAsia="zh-CN"/>
              </w:rPr>
              <w:t>福建省福清监狱武警战备综合库安防设备采购项目</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0"/>
                <w:sz w:val="24"/>
                <w:lang w:val="en-US" w:eastAsia="zh-CN"/>
              </w:rPr>
            </w:pPr>
            <w:r>
              <w:rPr>
                <w:rFonts w:hint="eastAsia" w:ascii="宋体" w:hAnsi="宋体"/>
                <w:kern w:val="0"/>
                <w:sz w:val="24"/>
                <w:lang w:val="en-US" w:eastAsia="zh-CN"/>
              </w:rPr>
              <w:t>一批</w:t>
            </w:r>
          </w:p>
        </w:tc>
        <w:tc>
          <w:tcPr>
            <w:tcW w:w="933"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r>
              <w:rPr>
                <w:rFonts w:hint="eastAsia" w:ascii="宋体" w:hAnsi="宋体" w:cs="宋体"/>
                <w:kern w:val="0"/>
                <w:sz w:val="24"/>
              </w:rPr>
              <w:t>否</w:t>
            </w:r>
          </w:p>
        </w:tc>
        <w:tc>
          <w:tcPr>
            <w:tcW w:w="10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kern w:val="0"/>
                <w:sz w:val="24"/>
                <w:lang w:val="en-US" w:eastAsia="zh-CN"/>
              </w:rPr>
            </w:pPr>
            <w:r>
              <w:rPr>
                <w:rFonts w:hint="eastAsia" w:ascii="宋体" w:hAnsi="宋体" w:cs="新宋体"/>
                <w:kern w:val="0"/>
                <w:sz w:val="24"/>
                <w:lang w:val="en-US" w:eastAsia="zh-CN"/>
              </w:rPr>
              <w:t>70000</w:t>
            </w:r>
          </w:p>
        </w:tc>
      </w:tr>
    </w:tbl>
    <w:p>
      <w:pPr>
        <w:spacing w:line="360" w:lineRule="auto"/>
        <w:jc w:val="right"/>
      </w:pPr>
      <w:r>
        <w:rPr>
          <w:rFonts w:hint="eastAsia" w:ascii="宋体" w:hAnsi="宋体"/>
          <w:sz w:val="24"/>
        </w:rPr>
        <w:t>金额单位：人民币元</w:t>
      </w:r>
    </w:p>
    <w:p>
      <w:pPr>
        <w:pStyle w:val="3"/>
        <w:spacing w:beforeAutospacing="0" w:afterAutospacing="0" w:line="400" w:lineRule="exact"/>
        <w:rPr>
          <w:rFonts w:cs="宋体"/>
          <w:b w:val="0"/>
          <w:sz w:val="24"/>
          <w:szCs w:val="24"/>
        </w:rPr>
      </w:pPr>
      <w:r>
        <w:rPr>
          <w:rFonts w:hint="eastAsia" w:cs="宋体"/>
          <w:b w:val="0"/>
          <w:sz w:val="24"/>
          <w:szCs w:val="24"/>
        </w:rPr>
        <w:t>（二）本项目合同包成交候选人数量：1名。</w:t>
      </w:r>
    </w:p>
    <w:p>
      <w:pPr>
        <w:snapToGrid w:val="0"/>
        <w:spacing w:line="400" w:lineRule="exact"/>
        <w:jc w:val="left"/>
        <w:rPr>
          <w:rFonts w:ascii="宋体" w:hAnsi="宋体" w:cs="宋体"/>
          <w:sz w:val="24"/>
        </w:rPr>
      </w:pPr>
      <w:r>
        <w:rPr>
          <w:rFonts w:hint="eastAsia" w:ascii="宋体" w:hAnsi="宋体" w:cs="宋体"/>
          <w:sz w:val="24"/>
        </w:rPr>
        <w:t>（三）报价说明</w:t>
      </w:r>
    </w:p>
    <w:p>
      <w:pPr>
        <w:pStyle w:val="15"/>
        <w:spacing w:line="360" w:lineRule="auto"/>
        <w:ind w:firstLine="480" w:firstLineChars="200"/>
      </w:pPr>
      <w:r>
        <w:rPr>
          <w:rStyle w:val="24"/>
        </w:rPr>
        <w:t>本项目为总价报价。供应商须对所投合同包内的所有产品进行</w:t>
      </w:r>
      <w:r>
        <w:rPr>
          <w:rStyle w:val="24"/>
          <w:b/>
          <w:bCs/>
        </w:rPr>
        <w:t>总价报价</w:t>
      </w:r>
      <w:r>
        <w:rPr>
          <w:rStyle w:val="24"/>
          <w:rFonts w:hint="eastAsia"/>
        </w:rPr>
        <w:t>{</w:t>
      </w:r>
      <w:r>
        <w:rPr>
          <w:rStyle w:val="24"/>
        </w:rPr>
        <w:t>即总价</w:t>
      </w:r>
      <w:r>
        <w:rPr>
          <w:rStyle w:val="24"/>
          <w:rFonts w:hint="eastAsia"/>
        </w:rPr>
        <w:t>=品目号1-1（数量*单价）}</w:t>
      </w:r>
      <w:r>
        <w:rPr>
          <w:rFonts w:hint="eastAsia"/>
          <w:shd w:val="clear" w:color="auto" w:fill="FFFFFF"/>
        </w:rPr>
        <w:t>，各供应商在网上竞价平台上填写的金额为</w:t>
      </w:r>
      <w:r>
        <w:rPr>
          <w:rFonts w:hint="eastAsia"/>
          <w:b/>
          <w:bCs/>
          <w:shd w:val="clear" w:color="auto" w:fill="FFFFFF"/>
        </w:rPr>
        <w:t>总价</w:t>
      </w:r>
      <w:r>
        <w:rPr>
          <w:rFonts w:hint="eastAsia"/>
          <w:shd w:val="clear" w:color="auto" w:fill="FFFFFF"/>
        </w:rPr>
        <w:t>。</w:t>
      </w:r>
      <w:r>
        <w:rPr>
          <w:rFonts w:hint="eastAsia"/>
        </w:rPr>
        <w:t>成交供应商在网上竞价平台中所报的合同包总价等同于签订合同的金额。</w:t>
      </w:r>
      <w:r>
        <w:rPr>
          <w:rFonts w:cs="Times New Roman"/>
        </w:rPr>
        <w:t xml:space="preserve">         </w:t>
      </w:r>
    </w:p>
    <w:p>
      <w:pPr>
        <w:spacing w:line="400" w:lineRule="exact"/>
        <w:ind w:firstLine="482" w:firstLineChars="200"/>
        <w:rPr>
          <w:b/>
          <w:sz w:val="24"/>
        </w:rPr>
      </w:pPr>
      <w:r>
        <w:rPr>
          <w:rFonts w:hint="eastAsia" w:ascii="宋体" w:hAnsi="宋体" w:cs="宋体"/>
          <w:b/>
          <w:bCs/>
          <w:sz w:val="24"/>
        </w:rPr>
        <w:t>二、技术和服务要求</w:t>
      </w:r>
      <w:r>
        <w:rPr>
          <w:b/>
          <w:sz w:val="24"/>
        </w:rPr>
        <w:t>（下述所有要求均为不允许偏离的实质性要求，若负偏离则按无效报价处理。）</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24"/>
          <w:rFonts w:hint="eastAsia" w:ascii="Times New Roman" w:hAnsi="Times New Roman" w:cs="Times New Roman"/>
          <w:b/>
          <w:bCs/>
          <w:kern w:val="0"/>
          <w:sz w:val="24"/>
          <w:szCs w:val="24"/>
          <w:lang w:val="en-US" w:eastAsia="zh-CN" w:bidi="ar-SA"/>
        </w:rPr>
      </w:pPr>
      <w:r>
        <w:rPr>
          <w:rStyle w:val="24"/>
          <w:rFonts w:hint="eastAsia" w:ascii="Times New Roman" w:hAnsi="Times New Roman" w:eastAsia="宋体" w:cs="Times New Roman"/>
          <w:b/>
          <w:bCs/>
          <w:kern w:val="0"/>
          <w:sz w:val="24"/>
          <w:szCs w:val="24"/>
          <w:lang w:val="en-US" w:eastAsia="zh-CN" w:bidi="ar-SA"/>
        </w:rPr>
        <w:t>1、</w:t>
      </w:r>
      <w:r>
        <w:rPr>
          <w:rStyle w:val="24"/>
          <w:rFonts w:hint="eastAsia" w:ascii="Times New Roman" w:hAnsi="Times New Roman" w:cs="Times New Roman"/>
          <w:b/>
          <w:bCs/>
          <w:kern w:val="0"/>
          <w:sz w:val="24"/>
          <w:szCs w:val="24"/>
          <w:lang w:val="en-US" w:eastAsia="zh-CN" w:bidi="ar-SA"/>
        </w:rPr>
        <w:t>货物参数</w:t>
      </w:r>
    </w:p>
    <w:tbl>
      <w:tblPr>
        <w:tblStyle w:val="20"/>
        <w:tblW w:w="4998" w:type="pct"/>
        <w:tblInd w:w="0" w:type="dxa"/>
        <w:tblLayout w:type="autofit"/>
        <w:tblCellMar>
          <w:top w:w="0" w:type="dxa"/>
          <w:left w:w="108" w:type="dxa"/>
          <w:bottom w:w="0" w:type="dxa"/>
          <w:right w:w="108" w:type="dxa"/>
        </w:tblCellMar>
      </w:tblPr>
      <w:tblGrid>
        <w:gridCol w:w="534"/>
        <w:gridCol w:w="554"/>
        <w:gridCol w:w="6226"/>
        <w:gridCol w:w="532"/>
        <w:gridCol w:w="673"/>
      </w:tblGrid>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设备参数</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指纹人脸门禁机</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1、采用高性能双核处理器，主频大于1G</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2、内存：≥1G DDR3；存储：≥8G Flash存储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3、核心模块</w:t>
            </w:r>
            <w:r>
              <w:rPr>
                <w:rFonts w:hint="eastAsia" w:ascii="宋体" w:hAnsi="宋体" w:eastAsia="宋体" w:cs="宋体"/>
                <w:color w:val="000000"/>
                <w:sz w:val="24"/>
                <w:szCs w:val="24"/>
                <w:highlight w:val="none"/>
              </w:rPr>
              <w:t>采用工业级处理</w:t>
            </w:r>
            <w:r>
              <w:rPr>
                <w:rFonts w:hint="eastAsia" w:ascii="宋体" w:hAnsi="宋体" w:eastAsia="宋体" w:cs="宋体"/>
                <w:color w:val="000000"/>
                <w:sz w:val="24"/>
                <w:szCs w:val="24"/>
              </w:rPr>
              <w:t>芯片和嵌入式Linux实时多任务系统，确保系统的保密性、安全性、实时性、稳定性;采用模块化设计,模块间通过标准接口相连</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4、10.1英寸电容屏，彩色触控屏，支持多点触控</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5、网络接口：≥1个RJ45自适应以太网口</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6、USB接口：≥2个USB2.0接口</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7、双目活体摄像头：自动对焦200W像素</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8、工作温度 -25℃~+60℃ </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9、工作湿度：15％~85％</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10、待机功耗：≤11W</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11、嵌墙深度69mm</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12、支持指纹、人脸双重识别比对身份验证</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13、双人指纹/人脸同时验证开门锁、枪弹动用事由申请、上级审批开门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14、库室温湿度数据实时采集展示、各类报警实时提示</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15、支持与装备业务信息系统、智能库室管控系统无缝连接，实时数据交互</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16、支持指纹人脸门禁机的在线/离线状态监测功能，门禁机在线时界面背景色显示绿色，离线时界面背景色显示灰色 </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17、具有指纹采集、指纹下发、清空指纹等指纹管理功能</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18、支持人脸识别开启：选择开门理由后，通过双人脸同时识别方式验证人员信息申请开门，人员带头盔识别准确率不受影响，可正常开门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19、支持指纹识别开启：选择开门理由后，通过双人指纹识别方式验证人员信息申请开门，可正常开门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20、支持一键式与值班中心对讲设备进行VOIP语音对讲；支持一键式与值班中心可视对讲设备进行视频语音对讲</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21、应支持检测红外探测器、震动探测器、烟感探测器等报警信号，触发红外、震动、烟感报警信号时，对应报警设备图标应能够闪烁提醒，同时指纹人脸门禁机播放报警提示音</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22、应能够闪烁提醒，同时指纹人脸门禁机播放报警提示音</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23、需输入正确的动态口令码方可进入设置界面或者退出软件</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24、用户可设置自动休眠时长或永不休眠设置；按电源键在休眠和唤醒状态切换，双击屏幕在休眠状态下唤醒</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25、须无缝接入到总队现有库室管控平台</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门禁主机软件</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1、开启方式：指纹识别开启、人脸开启、授权密码开启、应急开启等。</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2、开启理由：执勤、训练、检查、处突、应急（处突）、保养、其它（维稳、救援）。</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3、双人指纹/人脸同时验证开门锁、枪弹动用事由申请、上级审批开门；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4、库室温湿度数据实时采集展示、各类报警实时提示；</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5、支持与装备业务信息系统、智能库室管控系统无缝连接，实时数据交互；</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6、支持人脸识别开启：选择开门理由后，通过双人脸同时识别方式验证人员信息申请开门，人员带头盔识别准确率不受影响，可正常开门。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7、具有指纹采集、指纹下发、清空指纹等指纹管理功能；</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8、支持指纹识别开启：选择开门理由后，通过双人指纹识别方式验证人员信息申请开门，可正常开门；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9、支持一键式与值班中心对讲设备进行VOIP语音对讲；支持一键式与值班中心可视对讲设备进行视频语音对讲；</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10、应支持检测红外探测器、震动探测器、烟感探测器等报警信号，触发红外、震动、烟感报警信号时，对应报警设备图标应能够闪烁提醒，同时指纹人脸门禁机播放报警提示音。</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11、应能够闪烁提醒，同时指纹人脸门禁机播放报警提示音；</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多功能控制器</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1.支持多路RS485、开关量通信接口</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2.有线网络接口：RJ45 10M/100M自适应以太网口</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3.控制器上有电源指示灯、运行指示灯和报警指示灯</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4.输入电压：AC 220V/50Hz，DC备用电源并能自动充电，待机支持最少12h</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5.电压 : 5V~24VDC，输出电流：1A~5A</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6.工作温度：-20℃~55℃</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7.工作湿度：10％RH~90％RH</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8.具备非正常开门报警功能：接入磁力锁和门磁设备后，非正常开门会报警，声光报警器会亮起，指纹人脸门禁机界面会提示报警信息；</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9.具备自动时间校准或接收服务器校时命令</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10.最少接入8路传感器最少接入八路传感器，支持烟雾传感器、温湿度传感器、红外入侵传感器、振动传感器、门磁传感器等，也可接入空调和除湿机</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11.支持本地解除及网络解除报警信号</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12.支持局域网、广域网等跨网段通讯</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13.具有双门双锁管理功能，支持配置单门开启、双门开启等组合控制方式，申请开门控制方式后，可开启对应门锁</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14.支持联动指纹人脸门禁机报警显示功能，所有报警信息可联动上传，指纹人脸门禁机界面会提示联动报警信息</w:t>
            </w:r>
          </w:p>
          <w:p>
            <w:pPr>
              <w:widowControl w:val="0"/>
              <w:autoSpaceDE w:val="0"/>
              <w:autoSpaceDN w:val="0"/>
              <w:adjustRightInd w:val="0"/>
              <w:rPr>
                <w:rFonts w:hint="eastAsia" w:ascii="宋体" w:hAnsi="宋体" w:eastAsia="宋体" w:cs="宋体"/>
                <w:color w:val="auto"/>
                <w:sz w:val="24"/>
                <w:szCs w:val="24"/>
              </w:rPr>
            </w:pPr>
            <w:r>
              <w:rPr>
                <w:rFonts w:hint="eastAsia" w:ascii="宋体" w:hAnsi="宋体" w:eastAsia="宋体" w:cs="宋体"/>
                <w:color w:val="000000"/>
                <w:sz w:val="24"/>
                <w:szCs w:val="24"/>
              </w:rPr>
              <w:t>15.支持控制电插锁、磁力锁、控制路障机、升降柱、控制大门电机工作、控制三锟闸等设备。支持检查门磁信号、</w:t>
            </w:r>
            <w:r>
              <w:rPr>
                <w:rFonts w:hint="eastAsia" w:ascii="宋体" w:hAnsi="宋体" w:eastAsia="宋体" w:cs="宋体"/>
                <w:color w:val="auto"/>
                <w:sz w:val="24"/>
                <w:szCs w:val="24"/>
              </w:rPr>
              <w:t>检测门锁开关控制信号</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auto"/>
                <w:sz w:val="24"/>
                <w:szCs w:val="24"/>
              </w:rPr>
              <w:t>16、须无缝接入到总队现有库室管控平台；</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后备电源</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1、材料类型：锂电或铅酸；</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2、供电电压：12V；</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3、容量：7Ah以上。</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温湿度传感器</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1、工作电源：直流12V；</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2、温度参数：-15~+55℃，精度：±0.3℃；</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3、湿度参数：0~99.9%RH；精度：±2%RH；</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4、供电电压：9~36VDC 或 USB 5V；</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5、显示分辨率：0.1℃或0.1%RH；</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6、采样周期：2.6s；</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7、功耗：＜55mA；</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8、输出信号：RS485信号；</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9、通信协议：标准 MODBUS；</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10、灵敏度衰减值：温度&lt;0.1℃；</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烟雾探测报警器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1、工作电压：DC12V；</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2、静态电流：&lt;200 uA ；</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3、报警电流：&lt;20mA ；</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4、报警指示：红色LED闪烁；</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5、报瞥声压：85dB/ln；</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6、工作温度：-10℃-+50℃；</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7、相对湿度：&lt;95RH ；</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红外探测报警器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、工作电压：DC9-16V；</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2、消耗电流：≤18mA（DC12V时）；</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3、探测范围：直径7米（安装高度在3.6米时）；</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4、探测角度：180度；</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5、自检时间：约60S；</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6、报警指示：红色LED；</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7、覆盖区域：远区24个，中区24个，近区6个；</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8、传感器：双元热释红外传感器；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9、工作温度：-10℃~+50℃；</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10、环境湿度：最大95%RH（无凝结现象）；</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11、抗RF干扰：10MHz-1GHz20V/m；</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12、安装方式：吸顶安装。</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13、安装高度：2.5-6米；</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14、报警输出；NC/NO可选择，接点DC28V100mA；</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15、防拆输出：NC，接点DC28V100mA；</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墙体震动报警器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1、感应器件：震动传感器；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2、处理器：微处理器空控制；</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3、警报继电器输出：固态继电器，常闭接点（大约30欧姆内部电阻），最大100mA/30V，有警报时开路；</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4、继电器容量：100mA 12V，有30欧姆电阻串联；</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5、灵敏度设定：连续可调；</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6、热机时间：立即；</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7、防拆：常闭接点，打开盖子开路；</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8、防拆接点容量：1A DC12V；</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9、指示灯：警报后红色LED亮3秒；</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10、电源：DC8~15V；</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11、候命电流：11mA DC 12V；</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12、工作温度：-15℃-45℃；</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报警解除开关</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1.启动方式：跷板开关；</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2.使用寿命：4万次以上；</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3.面板材质：PC阻燃塑料；</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4.额定电压：220V；</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5.额定电流：大于10A；</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6.类型：一开单控开关。</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声光报警器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1、声音：</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70分贝警示声；</w:t>
            </w:r>
          </w:p>
          <w:p>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2、电压：DC12V；</w:t>
            </w:r>
          </w:p>
          <w:p>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3、工作方式：模拟旋转LED发光；</w:t>
            </w:r>
          </w:p>
          <w:p>
            <w:pPr>
              <w:widowControl w:val="0"/>
              <w:autoSpaceDE w:val="0"/>
              <w:autoSpaceDN w:val="0"/>
              <w:adjustRightInd w:val="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、安装方式：螺栓式固定安装；</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门磁报警器</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1、工作距离：不大于20mm；</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2、安装方式：配螺丝贴装；</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3、输出方式：常开。</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对</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兵器室防护门改造</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1.产品规格：按库房最终门。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2.符合《GB 17565-20</w:t>
            </w:r>
            <w:r>
              <w:rPr>
                <w:rFonts w:hint="eastAsia" w:ascii="宋体" w:hAnsi="宋体" w:cs="宋体"/>
                <w:color w:val="000000"/>
                <w:sz w:val="24"/>
                <w:szCs w:val="24"/>
                <w:lang w:val="en-US" w:eastAsia="zh-CN"/>
              </w:rPr>
              <w:t>22</w:t>
            </w:r>
            <w:r>
              <w:rPr>
                <w:rFonts w:hint="eastAsia" w:ascii="宋体" w:hAnsi="宋体" w:eastAsia="宋体" w:cs="宋体"/>
                <w:color w:val="000000"/>
                <w:sz w:val="24"/>
                <w:szCs w:val="24"/>
              </w:rPr>
              <w:t xml:space="preserve"> 防盗安全门通用技术条件》和《GA 1016-2012 枪支（弹药）库室风险等级划分与安全防范要求。</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3.外观：门框、门扇构件表面平整光洁，无明显凹痕和机械损伤；</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4.门框材料采用优质≥3.0mm冷轧钢板折弯、焊接成型，门框四周采用三元乙丙防水胶条；</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5.门板采用优质≥5.0mm冷轧钢板；</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6.配置两套承重特种铰链，并带有圆形手轮开启；铰链安装应牢固可靠，每个铰链的抗破坏能力不小于15min。</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樘</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电机锁</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1.电机锁安装在兵器室防护门门框内，和锁栓连动结构、多功能控制器，门磁等相连，并且和机械钥匙锁进行联动；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2.由指纹门禁机双指纹、多指纹或人脸识别验证通过后，由多功能控制器发出指令开关锁；</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3.关门检测锁栓结构闭合行程到位和门磁关到位自动感应上锁；</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4.自动检测锁舌状态，锁不到位自动补锁；</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5.防止隔开门磁而引起开锁；</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6.自动检测锁舌状态，开锁后如不开门，延时15秒后自动重新上锁。</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把</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机械钥匙锁</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机械钥匙锁安装兵器室第一道门和第二道门门框内，和三锁联动结构配合使用。</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①通过防钻试验检测，锁被打开的净工作时间应≥15min</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②通过防拉试验检测，锁被打开的净工作时间应≥15min</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③通过防冲击试验检测，锁被打开的净工作时间应≥15min</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④.通过防技术开启试验检测，锁被打开的净工作时间应≥1min</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把</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325"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三锁联动结构</w:t>
            </w:r>
          </w:p>
        </w:tc>
        <w:tc>
          <w:tcPr>
            <w:tcW w:w="3654"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1、连接机械钥匙锁与电机锁的三锁联动结构</w:t>
            </w:r>
          </w:p>
        </w:tc>
        <w:tc>
          <w:tcPr>
            <w:tcW w:w="312"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393" w:type="pct"/>
            <w:tcBorders>
              <w:top w:val="single" w:color="auto" w:sz="6" w:space="0"/>
              <w:left w:val="single" w:color="auto" w:sz="6" w:space="0"/>
              <w:bottom w:val="single" w:color="auto" w:sz="6" w:space="0"/>
              <w:right w:val="single" w:color="auto" w:sz="6" w:space="0"/>
            </w:tcBorders>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交换机</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1、实配固化10/100/1000M以太网端口≥24个</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2、所投交换机满足交换容量≥48Gbps，转发性能≥36Mpps</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3、所投产品支持端口防雷≥4KV（非防静电）；</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4、所投产品可快速检测链路的通断，并支持端口下的环路检测功能，防止端口下因私接Hub等设备形成的环路而导致网络故障；</w:t>
            </w:r>
          </w:p>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5、支持802.1Q，支持流控，端口限速，风暴抑制，端口隔离，端口镜像，并可通过WEB界面实现向导性配置</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17</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除湿器</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numPr>
                <w:ilvl w:val="0"/>
                <w:numId w:val="2"/>
              </w:numPr>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除湿量 ≥40L/天</w:t>
            </w:r>
          </w:p>
          <w:p>
            <w:pPr>
              <w:widowControl w:val="0"/>
              <w:numPr>
                <w:ilvl w:val="0"/>
                <w:numId w:val="2"/>
              </w:numPr>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噪音低于45分贝</w:t>
            </w:r>
          </w:p>
          <w:p>
            <w:pPr>
              <w:widowControl w:val="0"/>
              <w:numPr>
                <w:ilvl w:val="0"/>
                <w:numId w:val="2"/>
              </w:numPr>
              <w:autoSpaceDE w:val="0"/>
              <w:autoSpaceDN w:val="0"/>
              <w:adjustRightInd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排水方式支持水箱储水以及水管排水</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18</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防爆插座</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具备防爆功能的插座</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19</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网线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超五类、国标</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箱</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20</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RVV2*1</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21</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电源线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RVV4*0.5</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22</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BV2.5平方</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val="0"/>
              <w:autoSpaceDE w:val="0"/>
              <w:autoSpaceDN w:val="0"/>
              <w:adjustRightInd w:val="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23</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BV线</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BV6平方</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r>
      <w:tr>
        <w:tblPrEx>
          <w:tblCellMar>
            <w:top w:w="0" w:type="dxa"/>
            <w:left w:w="108" w:type="dxa"/>
            <w:bottom w:w="0" w:type="dxa"/>
            <w:right w:w="108" w:type="dxa"/>
          </w:tblCellMar>
        </w:tblPrEx>
        <w:trPr>
          <w:trHeight w:val="403" w:hRule="atLeast"/>
        </w:trPr>
        <w:tc>
          <w:tcPr>
            <w:tcW w:w="314"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val="0"/>
              <w:autoSpaceDE w:val="0"/>
              <w:autoSpaceDN w:val="0"/>
              <w:adjustRightIn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325"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光纤</w:t>
            </w:r>
          </w:p>
        </w:tc>
        <w:tc>
          <w:tcPr>
            <w:tcW w:w="365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rPr>
                <w:rFonts w:hint="eastAsia" w:ascii="宋体" w:hAnsi="宋体" w:eastAsia="宋体" w:cs="宋体"/>
                <w:color w:val="000000"/>
                <w:sz w:val="24"/>
                <w:szCs w:val="24"/>
              </w:rPr>
            </w:pPr>
            <w:r>
              <w:rPr>
                <w:rFonts w:hint="eastAsia" w:ascii="宋体" w:hAnsi="宋体" w:eastAsia="宋体" w:cs="宋体"/>
                <w:color w:val="000000"/>
                <w:sz w:val="24"/>
                <w:szCs w:val="24"/>
              </w:rPr>
              <w:t>8芯室外光纤</w:t>
            </w:r>
          </w:p>
        </w:tc>
        <w:tc>
          <w:tcPr>
            <w:tcW w:w="312"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39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pPr>
              <w:widowControl w:val="0"/>
              <w:autoSpaceDE w:val="0"/>
              <w:autoSpaceDN w:val="0"/>
              <w:adjustRightIn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150</w:t>
            </w:r>
          </w:p>
        </w:tc>
      </w:tr>
      <w:tr>
        <w:tblPrEx>
          <w:tblCellMar>
            <w:top w:w="0" w:type="dxa"/>
            <w:left w:w="108" w:type="dxa"/>
            <w:bottom w:w="0" w:type="dxa"/>
            <w:right w:w="108" w:type="dxa"/>
          </w:tblCellMar>
        </w:tblPrEx>
        <w:trPr>
          <w:trHeight w:val="403" w:hRule="atLeast"/>
        </w:trPr>
        <w:tc>
          <w:tcPr>
            <w:tcW w:w="5000" w:type="pct"/>
            <w:gridSpan w:val="5"/>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val="0"/>
              <w:autoSpaceDE w:val="0"/>
              <w:autoSpaceDN w:val="0"/>
              <w:adjustRightInd w:val="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备注：</w:t>
            </w:r>
            <w:r>
              <w:rPr>
                <w:rFonts w:hint="eastAsia" w:ascii="宋体" w:hAnsi="宋体" w:eastAsia="宋体" w:cs="宋体"/>
                <w:i w:val="0"/>
                <w:iCs w:val="0"/>
                <w:color w:val="000000"/>
                <w:kern w:val="0"/>
                <w:sz w:val="24"/>
                <w:szCs w:val="24"/>
                <w:highlight w:val="none"/>
                <w:u w:val="none"/>
                <w:lang w:val="en-US" w:eastAsia="zh-CN" w:bidi="ar"/>
              </w:rPr>
              <w:t>本项目所采购货物规格涉及尺寸（长宽高）、重量等允许±1%的偏差【技术参数中已对货物规格做出偏差表述的，以技术参数为准】。</w:t>
            </w:r>
          </w:p>
        </w:tc>
      </w:tr>
    </w:tbl>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2、系统功能</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2.1实时监控：实时感知库室库门开启关闭的信息，管理人员能够实时掌握库门开启关闭的时间、门禁开启的事由、门禁事件、值班人员、授权人员、开启人员等信息。</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2.2报警联动</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2.2.1由安装在各个门窗或通道上的防盗报警器、红外线、震动探测器等构成，对仓库各重点区域进行布防，可探测非法侵入，如有异常情况，鸣警报音并将警报传送到监控调度总控制中心。值班人员将通过报警控制主机获取入侵者方位，并迅速采取相应措施。</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2.2.2红外线传感器主要用来探测扫描一定范围内的物体活动情况；震动传感器检测墙壁、地板、储柜的震动情况，防撬防砸。</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2.3出入管控：人员进入时均需要同时读取双人指纹或双人人脸进行身份识别，门禁系统控制设备在确认申请人员身份后，把申请人身份信息上传至上级值班室管理中心，经值班人员确认同意后并发出开门指令开启电锁打开通道门允许进入，同时将进出人员的信息保存到管理服务器保存，因此也可以作为值班、执勤检查等记录。</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2.4环境监测：</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2.4.1环境监测主要由安装在库室内部的温湿度、烟雾等传感器构成。传感器直接对设备数据（模拟数据）信号进行采集，通过转换器转化为可用数据（数字信号），传输到信息系统中心。</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2.4.2温湿度传感器用于检测库室的温度和湿度情况；烟雾传感器用于探测火灾或不明烟尘；在武器库、弹药库等重要区域，为了避免环境湿度过大引起武器、弹药受潮，设计部署除湿机，由温湿度调控业务模块进行管理，系统可自动根据当前湿度自动开启除湿机，由风扇将潮湿空气抽入机内，通过热交换器，此时空气中的水分冷凝成水珠，变成干燥的空气排出机外，如此循环使室内湿度降低，确保武器、弹药等重要物资不会受潮。</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2.5联管联控</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2.5.1在库房出入口设置联管联控门禁系统，人员进入时均需要同时读取双人指纹或双人人脸进行身份识别，门禁系统控制设备在确认申请人员身份后，把申请人身份信息上传至上级值班室管理中心，经值班人员确认同意后并发出开门指令开启电锁打开通道门允许进入，同时将进出人员的信息保存到管理服务器保存，因此也可以作为值班、执勤检查等考勤记录。</w:t>
      </w:r>
    </w:p>
    <w:p>
      <w:pPr>
        <w:pStyle w:val="30"/>
        <w:spacing w:line="360" w:lineRule="auto"/>
        <w:ind w:firstLine="480"/>
        <w:rPr>
          <w:rFonts w:hint="default" w:ascii="宋体" w:hAnsi="宋体" w:eastAsia="宋体" w:cs="宋体"/>
          <w:kern w:val="0"/>
          <w:sz w:val="24"/>
          <w:szCs w:val="24"/>
          <w:lang w:val="en-US" w:eastAsia="zh-CN" w:bidi="ar-SA"/>
        </w:rPr>
      </w:pPr>
      <w:r>
        <w:rPr>
          <w:rFonts w:hint="eastAsia" w:ascii="宋体" w:hAnsi="宋体" w:cs="宋体"/>
          <w:bCs/>
          <w:sz w:val="24"/>
          <w:szCs w:val="24"/>
          <w:shd w:val="clear" w:color="auto" w:fill="FFFFFF"/>
          <w:lang w:val="en-US" w:eastAsia="zh-CN"/>
        </w:rPr>
        <w:t>2.5.2系统可实时感知库室库门开启关闭的信息，管理人员能够实时掌握库门开启关闭的时间、门禁开启的事由、门禁事件、值班人员、授权人员、开启人员等信息。</w:t>
      </w:r>
    </w:p>
    <w:p>
      <w:pPr>
        <w:widowControl/>
        <w:spacing w:line="400" w:lineRule="exact"/>
        <w:ind w:firstLine="482" w:firstLineChars="200"/>
        <w:jc w:val="left"/>
      </w:pPr>
      <w:r>
        <w:rPr>
          <w:rFonts w:hint="eastAsia" w:ascii="宋体" w:hAnsi="宋体" w:cs="宋体"/>
          <w:b/>
          <w:bCs/>
          <w:kern w:val="0"/>
          <w:sz w:val="24"/>
        </w:rPr>
        <w:t>三、商务要求</w:t>
      </w:r>
      <w:r>
        <w:rPr>
          <w:b/>
          <w:sz w:val="24"/>
        </w:rPr>
        <w:t>（下述所有要求均为不允许偏离的实质性要求，若负偏离则按无效报价处理。）</w:t>
      </w:r>
    </w:p>
    <w:bookmarkEnd w:id="3"/>
    <w:bookmarkEnd w:id="4"/>
    <w:bookmarkEnd w:id="5"/>
    <w:bookmarkEnd w:id="6"/>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1、交货地点：</w:t>
      </w:r>
      <w:r>
        <w:rPr>
          <w:rFonts w:hint="eastAsia" w:ascii="宋体" w:hAnsi="宋体" w:cs="宋体"/>
          <w:bCs/>
          <w:sz w:val="24"/>
          <w:szCs w:val="24"/>
          <w:shd w:val="clear" w:color="auto" w:fill="FFFFFF"/>
          <w:lang w:val="en-US" w:eastAsia="zh-CN"/>
        </w:rPr>
        <w:t>采购人指定地点。</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2、交货时间：</w:t>
      </w:r>
      <w:r>
        <w:rPr>
          <w:rFonts w:hint="eastAsia" w:ascii="宋体" w:hAnsi="宋体" w:cs="宋体"/>
          <w:bCs/>
          <w:sz w:val="24"/>
          <w:szCs w:val="24"/>
          <w:shd w:val="clear" w:color="auto" w:fill="FFFFFF"/>
          <w:lang w:val="en-US" w:eastAsia="zh-CN"/>
        </w:rPr>
        <w:t>合同签订后 (60)日内，成交供应商完成项目供货，调试至设备正常运行，由成交供应商提出验收申请，由采购人组织验收，项目验收合格出具验收报告，验收合格后交付采购人使用。</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3、交货条件：</w:t>
      </w:r>
      <w:r>
        <w:rPr>
          <w:rFonts w:hint="eastAsia" w:ascii="宋体" w:hAnsi="宋体" w:cs="宋体"/>
          <w:bCs/>
          <w:sz w:val="24"/>
          <w:szCs w:val="24"/>
          <w:shd w:val="clear" w:color="auto" w:fill="FFFFFF"/>
          <w:lang w:val="en-US" w:eastAsia="zh-CN"/>
        </w:rPr>
        <w:t>验收合格后交付。</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4、是否邀请供应商参与验收：</w:t>
      </w:r>
      <w:r>
        <w:rPr>
          <w:rFonts w:hint="eastAsia" w:ascii="宋体" w:hAnsi="宋体" w:cs="宋体"/>
          <w:bCs/>
          <w:sz w:val="24"/>
          <w:szCs w:val="24"/>
          <w:shd w:val="clear" w:color="auto" w:fill="FFFFFF"/>
          <w:lang w:val="en-US" w:eastAsia="zh-CN"/>
        </w:rPr>
        <w:t>否。</w:t>
      </w:r>
    </w:p>
    <w:p>
      <w:pPr>
        <w:pStyle w:val="30"/>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5</w:t>
      </w:r>
      <w:r>
        <w:rPr>
          <w:rFonts w:hint="eastAsia" w:ascii="宋体" w:hAnsi="宋体" w:cs="宋体"/>
          <w:b/>
          <w:bCs w:val="0"/>
          <w:sz w:val="24"/>
          <w:szCs w:val="24"/>
          <w:highlight w:val="none"/>
          <w:shd w:val="clear" w:color="auto" w:fill="FFFFFF"/>
          <w:lang w:val="en-US" w:eastAsia="zh-CN"/>
        </w:rPr>
        <w:t>、关于“履约保证金”的说明：</w:t>
      </w:r>
      <w:r>
        <w:rPr>
          <w:rFonts w:hint="eastAsia" w:ascii="宋体" w:hAnsi="宋体" w:cs="宋体"/>
          <w:bCs/>
          <w:sz w:val="24"/>
          <w:szCs w:val="24"/>
          <w:highlight w:val="none"/>
          <w:shd w:val="clear" w:color="auto" w:fill="FFFFFF"/>
          <w:lang w:val="en-US" w:eastAsia="zh-CN"/>
        </w:rPr>
        <w:t>履约保证金百分比：8%。说明：成交供应商在签订合同前，以转账等非现金方式向采购人缴纳合同总金额8%履约保证金。</w:t>
      </w:r>
      <w:r>
        <w:rPr>
          <w:sz w:val="24"/>
          <w:szCs w:val="24"/>
          <w:highlight w:val="none"/>
        </w:rPr>
        <w:t>该履约保证金在合同履约完毕且无其他未了事宜后</w:t>
      </w:r>
      <w:r>
        <w:rPr>
          <w:rFonts w:hint="eastAsia" w:ascii="宋体" w:hAnsi="宋体" w:cs="宋体"/>
          <w:bCs/>
          <w:sz w:val="24"/>
          <w:szCs w:val="24"/>
          <w:highlight w:val="none"/>
          <w:shd w:val="clear" w:color="auto" w:fill="FFFFFF"/>
          <w:lang w:val="en-US" w:eastAsia="zh-CN"/>
        </w:rPr>
        <w:t>，采购人在收到成交供应商提交书面申请等材料后30日内无息退还。</w:t>
      </w:r>
    </w:p>
    <w:p>
      <w:pPr>
        <w:pStyle w:val="15"/>
        <w:spacing w:before="75" w:beforeAutospacing="0" w:after="75" w:afterAutospacing="0" w:line="320" w:lineRule="exact"/>
        <w:ind w:firstLine="482" w:firstLineChars="200"/>
        <w:rPr>
          <w:rFonts w:hint="eastAsia" w:ascii="宋体" w:hAnsi="宋体" w:eastAsia="宋体" w:cs="宋体"/>
          <w:b/>
          <w:bCs/>
          <w:kern w:val="0"/>
          <w:sz w:val="24"/>
          <w:szCs w:val="24"/>
          <w:shd w:val="clear" w:color="auto" w:fill="FFFFFF"/>
          <w:lang w:val="en-US" w:eastAsia="zh-CN" w:bidi="ar-SA"/>
        </w:rPr>
      </w:pPr>
      <w:r>
        <w:rPr>
          <w:rFonts w:hint="eastAsia" w:ascii="宋体" w:hAnsi="宋体" w:eastAsia="宋体" w:cs="宋体"/>
          <w:b/>
          <w:bCs/>
          <w:kern w:val="0"/>
          <w:sz w:val="24"/>
          <w:szCs w:val="24"/>
          <w:shd w:val="clear" w:color="auto" w:fill="FFFFFF"/>
          <w:lang w:val="en-US" w:eastAsia="zh-CN" w:bidi="ar-SA"/>
        </w:rPr>
        <w:t>6、验收方式数据表格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根据</w:t>
            </w:r>
            <w:r>
              <w:rPr>
                <w:rFonts w:hint="eastAsia" w:ascii="宋体" w:hAnsi="宋体" w:cs="宋体"/>
                <w:kern w:val="0"/>
                <w:sz w:val="24"/>
              </w:rPr>
              <w:t>竞价</w:t>
            </w:r>
            <w:r>
              <w:rPr>
                <w:rFonts w:ascii="宋体" w:hAnsi="宋体" w:cs="宋体"/>
                <w:kern w:val="0"/>
                <w:sz w:val="24"/>
              </w:rPr>
              <w:t>文件、响应文件、行业规定及国家规定</w:t>
            </w:r>
            <w:r>
              <w:rPr>
                <w:rFonts w:hint="eastAsia" w:ascii="宋体" w:hAnsi="宋体" w:cs="宋体"/>
                <w:kern w:val="0"/>
                <w:sz w:val="24"/>
              </w:rPr>
              <w:t>，</w:t>
            </w:r>
            <w:r>
              <w:rPr>
                <w:rFonts w:ascii="宋体" w:hAnsi="宋体" w:cs="宋体"/>
                <w:kern w:val="0"/>
                <w:sz w:val="24"/>
              </w:rPr>
              <w:t>经采购人验收合格</w:t>
            </w:r>
          </w:p>
        </w:tc>
      </w:tr>
    </w:tbl>
    <w:p>
      <w:pPr>
        <w:widowControl/>
        <w:spacing w:line="320" w:lineRule="exact"/>
        <w:ind w:firstLine="482" w:firstLineChars="200"/>
        <w:jc w:val="left"/>
        <w:rPr>
          <w:b/>
          <w:bCs/>
        </w:rPr>
      </w:pPr>
      <w:r>
        <w:rPr>
          <w:rFonts w:hint="eastAsia" w:ascii="宋体" w:hAnsi="宋体" w:cs="宋体"/>
          <w:b/>
          <w:bCs/>
          <w:kern w:val="0"/>
          <w:sz w:val="24"/>
        </w:rPr>
        <w:t>7、</w:t>
      </w:r>
      <w:r>
        <w:rPr>
          <w:rFonts w:ascii="宋体" w:hAnsi="宋体" w:cs="宋体"/>
          <w:b/>
          <w:bCs/>
          <w:kern w:val="0"/>
          <w:sz w:val="24"/>
        </w:rPr>
        <w:t>支付方式数据表格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Style w:val="22"/>
                <w:rFonts w:hint="eastAsia" w:ascii="宋体" w:hAnsi="宋体" w:cs="宋体"/>
                <w:b w:val="0"/>
                <w:kern w:val="0"/>
                <w:sz w:val="24"/>
              </w:rPr>
              <w:t>项目经采购人组织验收合格后，成交供应商在验收合格后 30日内向采购人提交正式等额增值税普通发票等相关材料，采购人在收到完整报销材料后</w:t>
            </w:r>
            <w:r>
              <w:rPr>
                <w:rStyle w:val="22"/>
                <w:rFonts w:hint="eastAsia" w:ascii="宋体" w:hAnsi="宋体" w:cs="宋体"/>
                <w:b w:val="0"/>
                <w:kern w:val="0"/>
                <w:sz w:val="24"/>
                <w:lang w:val="en-US" w:eastAsia="zh-CN"/>
              </w:rPr>
              <w:t>10个工作日</w:t>
            </w:r>
            <w:r>
              <w:rPr>
                <w:rStyle w:val="22"/>
                <w:rFonts w:hint="eastAsia" w:ascii="宋体" w:hAnsi="宋体" w:cs="宋体"/>
                <w:b w:val="0"/>
                <w:kern w:val="0"/>
                <w:sz w:val="24"/>
              </w:rPr>
              <w:t>内通过公对公转账支付合同金额100%至成交供应商账户</w:t>
            </w:r>
            <w:r>
              <w:rPr>
                <w:rFonts w:hint="eastAsia" w:ascii="仿宋_GB2312" w:hAnsi="仿宋_GB2312" w:cs="仿宋_GB2312"/>
                <w:sz w:val="28"/>
                <w:szCs w:val="28"/>
              </w:rPr>
              <w:t>。</w:t>
            </w:r>
          </w:p>
        </w:tc>
      </w:tr>
    </w:tbl>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8、货物包装方式</w:t>
      </w:r>
    </w:p>
    <w:p>
      <w:pPr>
        <w:pStyle w:val="30"/>
        <w:spacing w:line="360" w:lineRule="auto"/>
        <w:ind w:firstLine="480" w:firstLineChars="200"/>
        <w:rPr>
          <w:rFonts w:hint="default" w:ascii="宋体" w:hAnsi="宋体" w:cs="宋体"/>
          <w:bCs/>
          <w:sz w:val="24"/>
          <w:szCs w:val="24"/>
        </w:rPr>
      </w:pPr>
      <w:r>
        <w:rPr>
          <w:rFonts w:ascii="宋体" w:hAnsi="宋体" w:cs="宋体"/>
          <w:sz w:val="24"/>
          <w:szCs w:val="24"/>
          <w:shd w:val="clear" w:color="auto" w:fill="FFFFFF"/>
        </w:rPr>
        <w:t>8.1包装：成交供应商提供的全部货物均应采用标准保护措施进行包装，除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8.2方式：包装必须与运输方式相适应，包装方式的确定及包装费用均由成交供应商负责；由于不适当的包装而造成货物在运输过程中有任何损坏由成交供应商负责。</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9、安装、调试</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9.1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9.2成交供应商负责组织专业技术人员进行设备调试，并向采购人安排的工作人员介绍设备功能。</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9.3设备安装、调试的完工期须按照合同的规定执行。</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10、验收程序和方法</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所提供的设备必须是制造厂家生产的崭新的未开箱的原包装设备。所有设备按厂家设备验收标准（符合国家或行业或地方标准）、竞价文件、响应文件等有关内容进行验收。成交供应商提供设备的制造标准及技术规范等有关资料必须符合中国相应有关标准、规范要求。</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10.1出厂检验</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在设备出厂前，应按设备技术标准规定的检验项目和检验方法进行全面检验，成交供应商应随同货物出具供货证明、产地证书、出厂检验报告、质量合格证书、原装拼配设备的证明资料和文件以及生产厂家供货确认函等。</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10.2验收：成交供应商与采购人一同按竞价文件以及合同相关条款要求对设备进行验收，验收结果应符合采购人使用要求。安装完毕后，成交供应商需派有设备调试经验的技术人员对设备进行调试，按验收指标逐项测试，直至全部达到要求。</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10.3成交供应商在采购人安装现场进行最终验收所产生的一切费用由成交供应商承担。</w:t>
      </w:r>
    </w:p>
    <w:p>
      <w:pPr>
        <w:pStyle w:val="30"/>
        <w:spacing w:line="360" w:lineRule="auto"/>
        <w:ind w:firstLine="480"/>
        <w:rPr>
          <w:rFonts w:hint="default" w:ascii="宋体" w:hAnsi="宋体"/>
          <w:sz w:val="24"/>
          <w:szCs w:val="24"/>
          <w:shd w:val="clear" w:color="auto" w:fill="FFFFFF"/>
        </w:rPr>
      </w:pPr>
      <w:r>
        <w:rPr>
          <w:rFonts w:ascii="宋体" w:hAnsi="宋体" w:cs="宋体"/>
          <w:bCs/>
          <w:sz w:val="24"/>
          <w:szCs w:val="24"/>
          <w:shd w:val="clear" w:color="auto" w:fill="FFFFFF"/>
        </w:rPr>
        <w:t>10.4</w:t>
      </w:r>
      <w:r>
        <w:rPr>
          <w:rFonts w:ascii="宋体" w:hAnsi="宋体"/>
          <w:sz w:val="24"/>
          <w:szCs w:val="24"/>
          <w:shd w:val="clear" w:color="auto" w:fill="FFFFFF"/>
        </w:rPr>
        <w:t>如成交供应商达不到合同约定的要求导致采购人工作受到影响的，每发生1次，成交供应商须向采购人支付1000元违约金，超过3次的，除支付相应的违约金外，采购人有权解除合同，并追究成交供应商合同金额20%的违约金，且有权不退还成交供应商缴纳的履约保证金。成交供应商还须赔偿由此给采购人造成的损失。</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11、保修期和售后服务要求</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11.1成交供应商须按竞价文件的要求提供合格的产品，</w:t>
      </w:r>
      <w:r>
        <w:rPr>
          <w:rFonts w:ascii="宋体" w:hAnsi="宋体" w:cs="宋体"/>
          <w:b/>
          <w:sz w:val="24"/>
          <w:szCs w:val="24"/>
          <w:shd w:val="clear" w:color="auto" w:fill="FFFFFF"/>
        </w:rPr>
        <w:t>自验收合格之日起计算保修期</w:t>
      </w:r>
      <w:r>
        <w:rPr>
          <w:rFonts w:hint="eastAsia" w:ascii="宋体" w:hAnsi="宋体" w:cs="宋体"/>
          <w:b/>
          <w:sz w:val="24"/>
          <w:szCs w:val="24"/>
          <w:shd w:val="clear" w:color="auto" w:fill="FFFFFF"/>
          <w:lang w:val="en-US" w:eastAsia="zh-CN"/>
        </w:rPr>
        <w:t>三</w:t>
      </w:r>
      <w:r>
        <w:rPr>
          <w:rFonts w:ascii="宋体" w:hAnsi="宋体" w:cs="宋体"/>
          <w:b/>
          <w:sz w:val="24"/>
          <w:szCs w:val="24"/>
          <w:shd w:val="clear" w:color="auto" w:fill="FFFFFF"/>
        </w:rPr>
        <w:t>年（不得低于生产厂家要求，含所有配件及耗材)。</w:t>
      </w:r>
      <w:r>
        <w:rPr>
          <w:rFonts w:ascii="宋体" w:hAnsi="宋体" w:cs="宋体"/>
          <w:bCs/>
          <w:sz w:val="24"/>
          <w:szCs w:val="24"/>
          <w:shd w:val="clear" w:color="auto" w:fill="FFFFFF"/>
        </w:rPr>
        <w:t>保修期内，须按合同条款提供免费服务，非因操作不当造成要更换的零配件由成交供应商负责包修、包换。质量保修期后，成交供应商仍应负责提供终身维修服务，对货物在必要时进行定期维护和修理，更换配件时只能收取配件的成本费。</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11.2成交供应商在保修期内须提供免费上门维修服务，设备运行发生故障时成交供应商在接到采购人故障通知后2小时内电话响应，并在24小时内派遣工程师到达故障现场进行免费维修，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成交供应商承担。</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12、违约责任</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12.1因成交供应商原因造成合同无法按时签订，视为成交供应商违约，采购人有权不退还履约保证金或者要求成交供应商支付合同金额20%的违约金。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12.2在签订合同之后，成交供应商要求解除合同的，视为成交供应商违约，采购人有权不退还履约保证金，如履约保证金不能弥补成交供应商违约对采购人造成的损失的，成交供应商还需另行支付相应的赔偿。</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12.3因成交供应商原因发生重大质量事故，除依约承担赔偿责任外，还将按有关质量管理办法规定执行。同时，采购人有权保留更换成交供应商的权利，并报相关行政主管部门处罚。</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给采购人造成的损失，还应承担赔偿责任。</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12.5合同签订后</w:t>
      </w:r>
      <w:r>
        <w:rPr>
          <w:rFonts w:hint="eastAsia" w:ascii="宋体" w:hAnsi="宋体" w:cs="宋体"/>
          <w:bCs/>
          <w:sz w:val="24"/>
          <w:szCs w:val="24"/>
          <w:shd w:val="clear" w:color="auto" w:fill="FFFFFF"/>
          <w:lang w:val="en-US" w:eastAsia="zh-CN"/>
        </w:rPr>
        <w:t>60</w:t>
      </w:r>
      <w:r>
        <w:rPr>
          <w:rFonts w:ascii="宋体" w:hAnsi="宋体" w:cs="宋体"/>
          <w:bCs/>
          <w:sz w:val="24"/>
          <w:szCs w:val="24"/>
          <w:shd w:val="clear" w:color="auto" w:fill="FFFFFF"/>
        </w:rPr>
        <w:t>天内未到货并未安装调试成功的，逾期未超过15天的，每逾期1天支付1000元人民币的违约金；不够一天的时间计为一天，不可抗力因素除外。</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12.6合同签订后</w:t>
      </w:r>
      <w:r>
        <w:rPr>
          <w:rFonts w:hint="eastAsia" w:ascii="宋体" w:hAnsi="宋体" w:cs="宋体"/>
          <w:bCs/>
          <w:sz w:val="24"/>
          <w:szCs w:val="24"/>
          <w:shd w:val="clear" w:color="auto" w:fill="FFFFFF"/>
          <w:lang w:val="en-US" w:eastAsia="zh-CN"/>
        </w:rPr>
        <w:t>60</w:t>
      </w:r>
      <w:bookmarkStart w:id="7" w:name="_GoBack"/>
      <w:bookmarkEnd w:id="7"/>
      <w:r>
        <w:rPr>
          <w:rFonts w:ascii="宋体" w:hAnsi="宋体" w:cs="宋体"/>
          <w:bCs/>
          <w:sz w:val="24"/>
          <w:szCs w:val="24"/>
          <w:shd w:val="clear" w:color="auto" w:fill="FFFFFF"/>
        </w:rPr>
        <w:t>天内未到货并未安装调试成功的，逾期超过 15天的，采购人有权单方解除本合同，并且成交供应商须支付支付合同金额20%的违约金。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12.7成交供应商提供的货物质量不符合合同（或成交供应商投标/响应文件）约定的，成交供应商应无条件予以配合免费退货换货，因退换货不及时影响采购人工作的，发现一次，成交供应商应向采购人支付 1000元人民币违约金。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12.8成交供应商不得将本项目进行分包或转包，如发现经查实，采购人有权单方解除合同并不予退还履约保证金，成交供应商还须向采购人支付合同金额20%的违约金。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12.9在明确违约责任后，成交供应商应在接到书面通知书起7天内支付违约金、赔偿金等。</w:t>
      </w:r>
    </w:p>
    <w:p>
      <w:pPr>
        <w:pStyle w:val="30"/>
        <w:spacing w:line="360" w:lineRule="auto"/>
        <w:ind w:firstLine="480"/>
        <w:rPr>
          <w:rFonts w:hint="default" w:ascii="宋体" w:hAnsi="宋体"/>
          <w:sz w:val="24"/>
          <w:szCs w:val="24"/>
          <w:shd w:val="clear" w:color="auto" w:fill="FFFFFF"/>
        </w:rPr>
      </w:pPr>
      <w:r>
        <w:rPr>
          <w:rFonts w:ascii="宋体" w:hAnsi="宋体"/>
          <w:b/>
          <w:sz w:val="24"/>
          <w:szCs w:val="24"/>
          <w:shd w:val="clear" w:color="auto" w:fill="FFFFFF"/>
        </w:rPr>
        <w:t>13、保密责任：</w:t>
      </w:r>
      <w:r>
        <w:rPr>
          <w:rFonts w:ascii="宋体" w:hAnsi="宋体"/>
          <w:sz w:val="24"/>
          <w:szCs w:val="24"/>
          <w:shd w:val="clear" w:color="auto" w:fill="FFFFFF"/>
        </w:rPr>
        <w:t>成交供应商应当对合同的内容、因履行合同或在合同期间知悉的或收到的采购人的财务、信息、人员资料或其他工作上的文件资料、工作内容等予以保密，不得向合同以外的任何第三方披露，严格履行保密义务。成交供应商违反本条约定泄露采购人的涉密信息的，应向采购人支付合同金额20%的违约金，并应承担相应的法律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14、廉政条款</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15、知识产权</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须保障采购人在使用该货物（服务）或货物（服务）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16、解决争议的方法</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16.1甲、乙双方协商解决。</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16.2若协商解决不成，向采购人所在地人民法院提起诉讼。</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16.3诉讼相关费用承担，若因成交供应商未履行本合同项下义务导致采购人所产生的一切损失（包括但不限于人身财产的损失、律师费、诉讼费、保全费、鉴定费等），均由成交供应商承担违约和赔偿责任。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17、不可抗力</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17.1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spacing w:beforeAutospacing="0" w:afterAutospacing="0"/>
        <w:ind w:firstLine="480" w:firstLineChars="200"/>
        <w:rPr>
          <w:rFonts w:hint="default" w:ascii="宋体" w:hAnsi="宋体" w:eastAsia="宋体" w:cs="Times New Roman"/>
          <w:kern w:val="0"/>
          <w:szCs w:val="24"/>
          <w:shd w:val="clear" w:color="auto" w:fill="FFFFFF"/>
        </w:rPr>
      </w:pPr>
      <w:r>
        <w:rPr>
          <w:rFonts w:ascii="宋体" w:hAnsi="宋体" w:eastAsia="宋体" w:cs="Times New Roman"/>
          <w:kern w:val="0"/>
          <w:szCs w:val="24"/>
          <w:shd w:val="clear" w:color="auto" w:fill="FFFFFF"/>
        </w:rPr>
        <w:t>17.2本合同中的不可抗力指不能预见、不能避免、不能克服的客观情况，包括但不限于：自然灾害如地震、台风、洪水、火灾及政府行为、法律规定或其适用的变化或其他任何无法预见、避免或控制的事件。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400" w:lineRule="exact"/>
        <w:jc w:val="center"/>
        <w:rPr>
          <w:rFonts w:ascii="宋体" w:hAnsi="宋体"/>
          <w:b/>
          <w:bCs/>
          <w:sz w:val="36"/>
          <w:szCs w:val="36"/>
        </w:rPr>
      </w:pPr>
    </w:p>
    <w:p>
      <w:pPr>
        <w:widowControl/>
        <w:jc w:val="left"/>
        <w:rPr>
          <w:rFonts w:ascii="宋体" w:hAnsi="宋体"/>
          <w:b/>
          <w:bCs/>
          <w:sz w:val="36"/>
          <w:szCs w:val="36"/>
        </w:rPr>
      </w:pPr>
      <w:r>
        <w:rPr>
          <w:rFonts w:ascii="宋体" w:hAnsi="宋体"/>
          <w:b/>
          <w:bCs/>
          <w:sz w:val="36"/>
          <w:szCs w:val="36"/>
        </w:rPr>
        <w:br w:type="page"/>
      </w:r>
    </w:p>
    <w:p>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pPr>
        <w:pStyle w:val="18"/>
        <w:ind w:firstLine="0" w:firstLineChars="0"/>
      </w:pPr>
    </w:p>
    <w:p>
      <w:pPr>
        <w:pStyle w:val="19"/>
      </w:pPr>
    </w:p>
    <w:p>
      <w:pPr>
        <w:pStyle w:val="19"/>
      </w:pPr>
    </w:p>
    <w:p>
      <w:pPr>
        <w:pStyle w:val="19"/>
      </w:pPr>
    </w:p>
    <w:p>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pPr>
        <w:pStyle w:val="19"/>
        <w:rPr>
          <w:sz w:val="24"/>
        </w:rPr>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pPr>
        <w:adjustRightInd w:val="0"/>
        <w:snapToGrid w:val="0"/>
        <w:spacing w:line="560" w:lineRule="exact"/>
        <w:rPr>
          <w:rFonts w:ascii="宋体" w:hAnsi="宋体" w:cs="宋体"/>
          <w:sz w:val="24"/>
        </w:rPr>
      </w:pPr>
    </w:p>
    <w:p>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p>
      <w:pPr>
        <w:pStyle w:val="3"/>
      </w:pPr>
    </w:p>
    <w:p/>
    <w:p>
      <w:pPr>
        <w:pStyle w:val="3"/>
      </w:pPr>
    </w:p>
    <w:p/>
    <w:p>
      <w:pPr>
        <w:pStyle w:val="4"/>
        <w:rPr>
          <w:rFonts w:hint="default"/>
        </w:rPr>
      </w:pPr>
    </w:p>
    <w:p/>
    <w:p>
      <w:pPr>
        <w:pStyle w:val="4"/>
        <w:rPr>
          <w:rFonts w:hint="default"/>
        </w:rPr>
      </w:pPr>
    </w:p>
    <w:p/>
    <w:p>
      <w:pPr>
        <w:pStyle w:val="4"/>
        <w:rPr>
          <w:rFonts w:hint="default"/>
        </w:rPr>
      </w:pPr>
    </w:p>
    <w:p/>
    <w:p/>
    <w:p>
      <w:pPr>
        <w:pStyle w:val="18"/>
        <w:ind w:firstLine="210"/>
      </w:pPr>
    </w:p>
    <w:p>
      <w:pPr>
        <w:pStyle w:val="5"/>
      </w:pPr>
    </w:p>
    <w:p>
      <w:pPr>
        <w:pStyle w:val="6"/>
      </w:pPr>
    </w:p>
    <w:p>
      <w:pPr>
        <w:pStyle w:val="5"/>
      </w:pPr>
    </w:p>
    <w:p>
      <w:pPr>
        <w:spacing w:line="1000" w:lineRule="exact"/>
        <w:jc w:val="center"/>
        <w:rPr>
          <w:rFonts w:ascii="黑体" w:hAnsi="黑体" w:eastAsia="黑体"/>
          <w:color w:val="000000"/>
          <w:sz w:val="96"/>
          <w:szCs w:val="96"/>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5"/>
        <w:spacing w:after="120" w:line="500" w:lineRule="exact"/>
        <w:outlineLvl w:val="9"/>
        <w:rPr>
          <w:rStyle w:val="26"/>
          <w:rFonts w:hAnsi="宋体" w:cs="宋体"/>
          <w:b/>
          <w:bCs/>
          <w:color w:val="FF0000"/>
          <w:sz w:val="44"/>
          <w:szCs w:val="44"/>
        </w:rPr>
      </w:pPr>
    </w:p>
    <w:p>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（第一部分  资格及技术商务部分）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3"/>
      </w:pPr>
    </w:p>
    <w:p>
      <w:pPr>
        <w:spacing w:line="1000" w:lineRule="exact"/>
        <w:ind w:firstLine="1920" w:firstLineChars="200"/>
        <w:jc w:val="left"/>
        <w:rPr>
          <w:color w:val="000000"/>
          <w:sz w:val="96"/>
          <w:szCs w:val="96"/>
        </w:rPr>
      </w:pPr>
    </w:p>
    <w:p>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pPr>
        <w:pStyle w:val="3"/>
      </w:pPr>
    </w:p>
    <w:p/>
    <w:p/>
    <w:p>
      <w:pPr>
        <w:pStyle w:val="18"/>
        <w:ind w:firstLine="210"/>
      </w:pPr>
    </w:p>
    <w:p>
      <w:pPr>
        <w:pStyle w:val="19"/>
      </w:pPr>
    </w:p>
    <w:p>
      <w:pPr>
        <w:pStyle w:val="19"/>
      </w:pPr>
    </w:p>
    <w:p>
      <w:pPr>
        <w:pStyle w:val="18"/>
        <w:ind w:firstLine="210"/>
      </w:pPr>
    </w:p>
    <w:p>
      <w:pPr>
        <w:pStyle w:val="6"/>
      </w:pPr>
    </w:p>
    <w:p>
      <w:pPr>
        <w:pStyle w:val="25"/>
        <w:spacing w:after="120" w:line="500" w:lineRule="exact"/>
        <w:jc w:val="center"/>
        <w:outlineLvl w:val="9"/>
        <w:rPr>
          <w:rFonts w:hAnsi="宋体" w:cs="宋体"/>
          <w:b/>
          <w:sz w:val="36"/>
        </w:rPr>
      </w:pPr>
      <w:r>
        <w:rPr>
          <w:rFonts w:hint="eastAsia" w:hAnsi="宋体" w:cs="宋体"/>
          <w:b/>
          <w:sz w:val="36"/>
        </w:rPr>
        <w:t>目  录</w:t>
      </w:r>
    </w:p>
    <w:p>
      <w:pPr>
        <w:pStyle w:val="25"/>
        <w:spacing w:after="120" w:line="500" w:lineRule="exact"/>
        <w:outlineLvl w:val="9"/>
        <w:rPr>
          <w:rFonts w:hAnsi="宋体" w:cs="宋体"/>
          <w:b/>
          <w:sz w:val="36"/>
        </w:rPr>
      </w:pPr>
    </w:p>
    <w:p>
      <w:pPr>
        <w:pStyle w:val="25"/>
        <w:spacing w:line="480" w:lineRule="auto"/>
        <w:rPr>
          <w:rFonts w:hAnsi="宋体" w:cs="宋体"/>
          <w:bCs/>
          <w:sz w:val="24"/>
        </w:rPr>
      </w:pPr>
      <w:r>
        <w:rPr>
          <w:rFonts w:hint="eastAsia" w:hAnsi="宋体" w:cs="宋体"/>
          <w:bCs/>
          <w:sz w:val="24"/>
        </w:rPr>
        <w:t>1、网上竞价承诺书</w:t>
      </w:r>
    </w:p>
    <w:p>
      <w:pPr>
        <w:pStyle w:val="25"/>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pPr>
        <w:pStyle w:val="25"/>
        <w:spacing w:line="480" w:lineRule="auto"/>
        <w:rPr>
          <w:rFonts w:hAnsi="宋体"/>
          <w:sz w:val="24"/>
        </w:rPr>
      </w:pPr>
      <w:r>
        <w:rPr>
          <w:rFonts w:hint="eastAsia" w:hAnsi="宋体" w:cs="宋体"/>
          <w:bCs/>
          <w:sz w:val="24"/>
        </w:rPr>
        <w:t>3、</w:t>
      </w:r>
      <w:r>
        <w:rPr>
          <w:rFonts w:hint="eastAsia" w:hAnsi="宋体"/>
          <w:sz w:val="24"/>
        </w:rPr>
        <w:t>单位授权书</w:t>
      </w:r>
    </w:p>
    <w:p>
      <w:pPr>
        <w:pStyle w:val="25"/>
        <w:spacing w:line="480" w:lineRule="auto"/>
        <w:rPr>
          <w:rFonts w:hAnsi="宋体"/>
          <w:sz w:val="24"/>
        </w:rPr>
      </w:pPr>
      <w:r>
        <w:rPr>
          <w:rFonts w:hint="eastAsia" w:hAnsi="宋体"/>
          <w:sz w:val="24"/>
        </w:rPr>
        <w:t>4、网上竞价文件要求的其他资格和技术商务材料</w:t>
      </w:r>
    </w:p>
    <w:p>
      <w:pPr>
        <w:pStyle w:val="25"/>
        <w:spacing w:line="360" w:lineRule="auto"/>
        <w:outlineLvl w:val="9"/>
        <w:rPr>
          <w:rFonts w:hAnsi="宋体" w:cs="宋体"/>
          <w:bCs/>
          <w:sz w:val="24"/>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40" w:right="1800" w:bottom="1440" w:left="1800" w:header="851" w:footer="646" w:gutter="0"/>
          <w:cols w:space="720" w:num="1"/>
          <w:docGrid w:linePitch="312" w:charSpace="0"/>
        </w:sectPr>
      </w:pPr>
    </w:p>
    <w:p>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pPr>
        <w:widowControl/>
        <w:shd w:val="clear" w:color="auto" w:fill="FFFFFF"/>
        <w:spacing w:line="420" w:lineRule="exact"/>
        <w:rPr>
          <w:rFonts w:ascii="宋体" w:hAnsi="宋体" w:cs="宋体"/>
          <w:b/>
          <w:kern w:val="0"/>
          <w:sz w:val="28"/>
          <w:szCs w:val="28"/>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pPr>
        <w:spacing w:line="460" w:lineRule="exact"/>
        <w:ind w:firstLine="480" w:firstLineChars="200"/>
        <w:jc w:val="left"/>
        <w:rPr>
          <w:rFonts w:ascii="宋体" w:hAnsi="宋体" w:cs="宋体"/>
          <w:sz w:val="24"/>
          <w:highlight w:val="yellow"/>
        </w:rPr>
      </w:pPr>
      <w:r>
        <w:rPr>
          <w:rFonts w:hint="eastAsia" w:ascii="宋体" w:hAnsi="宋体"/>
          <w:sz w:val="24"/>
        </w:rPr>
        <w:t>八、我公司承诺</w:t>
      </w:r>
      <w:r>
        <w:rPr>
          <w:rFonts w:hint="eastAsia" w:ascii="宋体" w:hAnsi="宋体" w:cs="宋体"/>
          <w:sz w:val="24"/>
        </w:rPr>
        <w:t>未被列入景弘集团有限公司黑名单</w:t>
      </w:r>
      <w:r>
        <w:rPr>
          <w:rFonts w:hint="eastAsia" w:ascii="宋体" w:hAnsi="宋体"/>
          <w:sz w:val="24"/>
        </w:rPr>
        <w:t>。</w:t>
      </w:r>
      <w:r>
        <w:rPr>
          <w:rFonts w:hint="eastAsia" w:ascii="宋体" w:hAnsi="宋体" w:cs="宋体"/>
          <w:b/>
          <w:bCs/>
          <w:sz w:val="24"/>
        </w:rPr>
        <w:t>（注：本条仅适用于景弘集团有限公司及其子公司单独立项的采购项目）</w:t>
      </w:r>
    </w:p>
    <w:p>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pPr>
        <w:widowControl/>
        <w:shd w:val="clear" w:color="auto" w:fill="FFFFFF"/>
        <w:spacing w:line="420" w:lineRule="exact"/>
        <w:jc w:val="left"/>
        <w:rPr>
          <w:rFonts w:ascii="宋体" w:hAnsi="宋体" w:cs="宋体"/>
          <w:kern w:val="0"/>
          <w:sz w:val="24"/>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29"/>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pPr>
        <w:pStyle w:val="25"/>
        <w:spacing w:line="360" w:lineRule="auto"/>
        <w:jc w:val="center"/>
        <w:outlineLvl w:val="9"/>
        <w:rPr>
          <w:rFonts w:hAnsi="宋体" w:cs="宋体"/>
          <w:b/>
          <w:szCs w:val="28"/>
        </w:rPr>
      </w:pPr>
      <w:r>
        <w:rPr>
          <w:rFonts w:hint="eastAsia" w:hAnsi="宋体" w:cs="宋体"/>
          <w:b/>
          <w:szCs w:val="28"/>
        </w:rPr>
        <w:t>2、有效营业执照复印件等证明文件</w:t>
      </w:r>
    </w:p>
    <w:p>
      <w:pPr>
        <w:pStyle w:val="25"/>
        <w:spacing w:line="360" w:lineRule="auto"/>
        <w:jc w:val="center"/>
        <w:outlineLvl w:val="9"/>
        <w:rPr>
          <w:rFonts w:hAnsi="宋体" w:cs="宋体"/>
          <w:b/>
          <w:szCs w:val="28"/>
        </w:rPr>
      </w:pPr>
    </w:p>
    <w:p/>
    <w:p/>
    <w:p/>
    <w:p>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pPr>
        <w:pStyle w:val="25"/>
        <w:spacing w:line="360" w:lineRule="auto"/>
        <w:jc w:val="center"/>
        <w:outlineLvl w:val="9"/>
        <w:rPr>
          <w:rFonts w:hAnsi="宋体" w:cs="宋体"/>
          <w:b/>
          <w:szCs w:val="28"/>
        </w:rPr>
      </w:pPr>
      <w:r>
        <w:rPr>
          <w:rFonts w:hint="eastAsia" w:hAnsi="宋体" w:cs="宋体"/>
          <w:b/>
          <w:szCs w:val="28"/>
        </w:rPr>
        <w:t>3、单位授权书</w:t>
      </w:r>
    </w:p>
    <w:p>
      <w:pPr>
        <w:pStyle w:val="15"/>
        <w:spacing w:before="0" w:beforeAutospacing="0" w:after="0" w:afterAutospacing="0" w:line="420" w:lineRule="exact"/>
      </w:pPr>
      <w:r>
        <w:rPr>
          <w:rFonts w:hint="eastAsia"/>
        </w:rPr>
        <w:t>致：</w:t>
      </w:r>
      <w:r>
        <w:rPr>
          <w:rFonts w:hint="eastAsia"/>
          <w:u w:val="single"/>
        </w:rPr>
        <w:t>（采购人或采购代理机构）</w:t>
      </w:r>
    </w:p>
    <w:p>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pPr>
        <w:pStyle w:val="15"/>
        <w:spacing w:before="0" w:beforeAutospacing="0" w:after="0" w:afterAutospacing="0" w:line="420" w:lineRule="exact"/>
        <w:ind w:firstLine="336"/>
      </w:pPr>
      <w:r>
        <w:rPr>
          <w:rFonts w:hint="eastAsia"/>
        </w:rPr>
        <w:t>供应商代表无转委权。特此授权。</w:t>
      </w:r>
    </w:p>
    <w:p>
      <w:pPr>
        <w:pStyle w:val="15"/>
        <w:spacing w:before="0" w:beforeAutospacing="0" w:after="0" w:afterAutospacing="0" w:line="420" w:lineRule="exact"/>
        <w:jc w:val="center"/>
        <w:outlineLvl w:val="0"/>
      </w:pPr>
      <w:r>
        <w:rPr>
          <w:rFonts w:hint="eastAsia"/>
        </w:rPr>
        <w:t>（以下无正文）</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授权方</w:t>
      </w:r>
    </w:p>
    <w:p>
      <w:pPr>
        <w:pStyle w:val="15"/>
        <w:spacing w:before="0" w:beforeAutospacing="0" w:after="0" w:afterAutospacing="0" w:line="420" w:lineRule="exact"/>
      </w:pPr>
      <w:r>
        <w:rPr>
          <w:rFonts w:hint="eastAsia"/>
        </w:rPr>
        <w:t>供应商：</w:t>
      </w:r>
      <w:r>
        <w:rPr>
          <w:rFonts w:hint="eastAsia"/>
          <w:u w:val="single"/>
        </w:rPr>
        <w:t>（全称并加盖单位公章）</w:t>
      </w:r>
    </w:p>
    <w:p>
      <w:pPr>
        <w:pStyle w:val="15"/>
        <w:spacing w:before="0" w:beforeAutospacing="0" w:after="0" w:afterAutospacing="0" w:line="420" w:lineRule="exact"/>
      </w:pPr>
      <w:r>
        <w:rPr>
          <w:rFonts w:hint="eastAsia"/>
        </w:rPr>
        <w:t>单位负责人签字或盖章：</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接受授权方</w:t>
      </w:r>
    </w:p>
    <w:p>
      <w:pPr>
        <w:pStyle w:val="15"/>
        <w:spacing w:before="0" w:beforeAutospacing="0" w:after="0" w:afterAutospacing="0" w:line="420" w:lineRule="exact"/>
      </w:pPr>
      <w:r>
        <w:rPr>
          <w:rFonts w:hint="eastAsia"/>
        </w:rPr>
        <w:t>供应商代表签字：</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pStyle w:val="15"/>
        <w:spacing w:before="0" w:beforeAutospacing="0" w:after="0" w:afterAutospacing="0" w:line="420" w:lineRule="exact"/>
      </w:pPr>
      <w:r>
        <w:rPr>
          <w:rFonts w:hint="eastAsia"/>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pPr>
              <w:pStyle w:val="15"/>
              <w:spacing w:before="0" w:beforeAutospacing="0" w:after="0" w:afterAutospacing="0" w:line="420" w:lineRule="exact"/>
              <w:jc w:val="center"/>
            </w:pPr>
            <w:r>
              <w:rPr>
                <w:rStyle w:val="22"/>
                <w:rFonts w:hint="eastAsia"/>
              </w:rPr>
              <w:t> </w:t>
            </w:r>
          </w:p>
          <w:p>
            <w:pPr>
              <w:pStyle w:val="15"/>
              <w:spacing w:before="0" w:beforeAutospacing="0" w:after="0" w:afterAutospacing="0" w:line="420" w:lineRule="exact"/>
              <w:jc w:val="center"/>
            </w:pPr>
            <w:r>
              <w:rPr>
                <w:rStyle w:val="22"/>
                <w:rFonts w:hint="eastAsia"/>
              </w:rPr>
              <w:t>要求：真实有效且内容完整、清晰、整洁。</w:t>
            </w:r>
          </w:p>
          <w:p>
            <w:pPr>
              <w:pStyle w:val="15"/>
              <w:spacing w:before="0" w:beforeAutospacing="0" w:after="0" w:afterAutospacing="0" w:line="420" w:lineRule="exact"/>
              <w:jc w:val="center"/>
            </w:pPr>
            <w:r>
              <w:rPr>
                <w:rStyle w:val="22"/>
                <w:rFonts w:hint="eastAsia"/>
              </w:rPr>
              <w:t> </w:t>
            </w:r>
          </w:p>
        </w:tc>
      </w:tr>
    </w:tbl>
    <w:p>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pPr>
        <w:pStyle w:val="10"/>
        <w:spacing w:line="360" w:lineRule="auto"/>
        <w:rPr>
          <w:rFonts w:hAnsi="宋体"/>
          <w:b/>
          <w:sz w:val="28"/>
          <w:szCs w:val="28"/>
        </w:rPr>
      </w:pPr>
    </w:p>
    <w:p>
      <w:pPr>
        <w:spacing w:line="360" w:lineRule="auto"/>
        <w:jc w:val="center"/>
        <w:outlineLvl w:val="2"/>
        <w:rPr>
          <w:rFonts w:ascii="宋体" w:hAnsi="宋体"/>
          <w:b/>
          <w:sz w:val="32"/>
          <w:szCs w:val="22"/>
        </w:rPr>
      </w:pPr>
      <w:r>
        <w:rPr>
          <w:rFonts w:hint="eastAsia" w:ascii="宋体" w:hAnsi="宋体"/>
          <w:b/>
          <w:sz w:val="32"/>
          <w:szCs w:val="22"/>
        </w:rPr>
        <w:t>4.特定资格要求（若有）</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outlineLvl w:val="2"/>
        <w:rPr>
          <w:rFonts w:ascii="宋体" w:hAnsi="宋体"/>
          <w:b/>
          <w:sz w:val="32"/>
          <w:szCs w:val="22"/>
        </w:rPr>
      </w:pPr>
    </w:p>
    <w:p>
      <w:pPr>
        <w:pStyle w:val="4"/>
        <w:rPr>
          <w:rFonts w:hint="default" w:ascii="Times New Roman" w:hAnsi="Times New Roman"/>
        </w:rPr>
      </w:pPr>
    </w:p>
    <w:p>
      <w:pPr>
        <w:rPr>
          <w:rFonts w:ascii="Times New Roman" w:hAnsi="Times New Roman"/>
          <w:b/>
          <w:sz w:val="32"/>
        </w:rPr>
      </w:pPr>
    </w:p>
    <w:p>
      <w:pPr>
        <w:pStyle w:val="4"/>
        <w:rPr>
          <w:rFonts w:hint="default" w:ascii="Times New Roman" w:hAnsi="Times New Roman"/>
        </w:rPr>
      </w:pPr>
    </w:p>
    <w:p>
      <w:pPr>
        <w:rPr>
          <w:rFonts w:ascii="Times New Roman" w:hAnsi="Times New Roman"/>
          <w:b/>
          <w:sz w:val="32"/>
        </w:rPr>
      </w:pPr>
    </w:p>
    <w:p>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pPr>
        <w:pStyle w:val="30"/>
        <w:spacing w:line="360" w:lineRule="auto"/>
        <w:jc w:val="center"/>
        <w:outlineLvl w:val="2"/>
        <w:rPr>
          <w:rFonts w:hint="default" w:ascii="宋体" w:hAnsi="宋体" w:cs="宋体"/>
          <w:b/>
          <w:sz w:val="28"/>
          <w:szCs w:val="28"/>
        </w:rPr>
      </w:pPr>
      <w:r>
        <w:rPr>
          <w:rFonts w:ascii="宋体" w:hAnsi="宋体" w:cs="宋体"/>
          <w:b/>
          <w:sz w:val="28"/>
          <w:szCs w:val="28"/>
        </w:rPr>
        <w:t>（1）标的说明一览表</w:t>
      </w:r>
    </w:p>
    <w:p>
      <w:pPr>
        <w:pStyle w:val="3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pPr>
              <w:pStyle w:val="30"/>
              <w:spacing w:line="360" w:lineRule="auto"/>
              <w:jc w:val="center"/>
              <w:rPr>
                <w:rFonts w:hint="default" w:ascii="宋体" w:hAnsi="宋体" w:cs="宋体"/>
                <w:sz w:val="24"/>
                <w:szCs w:val="24"/>
              </w:rPr>
            </w:pPr>
            <w:r>
              <w:rPr>
                <w:rFonts w:ascii="宋体" w:hAnsi="宋体" w:cs="宋体"/>
                <w:sz w:val="24"/>
                <w:szCs w:val="24"/>
              </w:rPr>
              <w:t>合同包</w:t>
            </w:r>
          </w:p>
        </w:tc>
        <w:tc>
          <w:tcPr>
            <w:tcW w:w="509" w:type="pct"/>
          </w:tcPr>
          <w:p>
            <w:pPr>
              <w:pStyle w:val="30"/>
              <w:spacing w:line="360" w:lineRule="auto"/>
              <w:jc w:val="center"/>
              <w:rPr>
                <w:rFonts w:hint="default" w:ascii="宋体" w:hAnsi="宋体" w:cs="宋体"/>
                <w:sz w:val="24"/>
                <w:szCs w:val="24"/>
              </w:rPr>
            </w:pPr>
            <w:r>
              <w:rPr>
                <w:rFonts w:ascii="宋体" w:hAnsi="宋体" w:cs="宋体"/>
                <w:sz w:val="24"/>
                <w:szCs w:val="24"/>
              </w:rPr>
              <w:t>品目号</w:t>
            </w:r>
          </w:p>
        </w:tc>
        <w:tc>
          <w:tcPr>
            <w:tcW w:w="1254" w:type="pct"/>
          </w:tcPr>
          <w:p>
            <w:pPr>
              <w:pStyle w:val="30"/>
              <w:spacing w:line="360" w:lineRule="auto"/>
              <w:jc w:val="center"/>
              <w:rPr>
                <w:rFonts w:hint="default" w:ascii="宋体" w:hAnsi="宋体" w:cs="宋体"/>
                <w:sz w:val="24"/>
                <w:szCs w:val="24"/>
              </w:rPr>
            </w:pPr>
            <w:r>
              <w:rPr>
                <w:rFonts w:ascii="宋体" w:hAnsi="宋体" w:cs="宋体"/>
                <w:sz w:val="24"/>
                <w:szCs w:val="24"/>
              </w:rPr>
              <w:t>货物名称/服务名称/工程名称</w:t>
            </w:r>
          </w:p>
        </w:tc>
        <w:tc>
          <w:tcPr>
            <w:tcW w:w="1092" w:type="pct"/>
          </w:tcPr>
          <w:p>
            <w:pPr>
              <w:pStyle w:val="30"/>
              <w:spacing w:line="360" w:lineRule="auto"/>
              <w:jc w:val="center"/>
              <w:rPr>
                <w:rFonts w:hint="default" w:ascii="宋体" w:hAnsi="宋体" w:cs="宋体"/>
                <w:sz w:val="24"/>
                <w:szCs w:val="24"/>
              </w:rPr>
            </w:pPr>
            <w:r>
              <w:rPr>
                <w:rFonts w:ascii="宋体" w:hAnsi="宋体" w:cs="宋体"/>
                <w:sz w:val="24"/>
                <w:szCs w:val="24"/>
              </w:rPr>
              <w:t>数量/</w:t>
            </w:r>
            <w:r>
              <w:rPr>
                <w:rFonts w:hint="default" w:ascii="宋体" w:hAnsi="宋体" w:cs="宋体"/>
                <w:sz w:val="24"/>
                <w:szCs w:val="24"/>
              </w:rPr>
              <w:t>服务期限</w:t>
            </w:r>
            <w:r>
              <w:rPr>
                <w:rFonts w:ascii="宋体" w:hAnsi="宋体" w:cs="宋体"/>
                <w:sz w:val="24"/>
                <w:szCs w:val="24"/>
              </w:rPr>
              <w:t>/施工工期</w:t>
            </w:r>
          </w:p>
        </w:tc>
        <w:tc>
          <w:tcPr>
            <w:tcW w:w="475" w:type="pct"/>
          </w:tcPr>
          <w:p>
            <w:pPr>
              <w:pStyle w:val="30"/>
              <w:spacing w:line="360" w:lineRule="auto"/>
              <w:jc w:val="center"/>
              <w:rPr>
                <w:rFonts w:hint="default" w:ascii="宋体" w:hAnsi="宋体" w:cs="宋体"/>
                <w:sz w:val="24"/>
                <w:szCs w:val="24"/>
              </w:rPr>
            </w:pPr>
            <w:r>
              <w:rPr>
                <w:rFonts w:ascii="宋体" w:hAnsi="宋体" w:cs="宋体"/>
                <w:sz w:val="24"/>
                <w:szCs w:val="24"/>
              </w:rPr>
              <w:t>规格</w:t>
            </w:r>
          </w:p>
        </w:tc>
        <w:tc>
          <w:tcPr>
            <w:tcW w:w="833" w:type="pct"/>
          </w:tcPr>
          <w:p>
            <w:pPr>
              <w:pStyle w:val="30"/>
              <w:spacing w:line="360" w:lineRule="auto"/>
              <w:jc w:val="center"/>
              <w:rPr>
                <w:rFonts w:hint="default" w:ascii="宋体" w:hAnsi="宋体" w:cs="宋体"/>
                <w:sz w:val="24"/>
                <w:szCs w:val="24"/>
              </w:rPr>
            </w:pPr>
            <w:r>
              <w:rPr>
                <w:rFonts w:ascii="宋体" w:hAnsi="宋体" w:cs="宋体"/>
                <w:sz w:val="24"/>
                <w:szCs w:val="24"/>
              </w:rPr>
              <w:t>来源地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pPr>
              <w:pStyle w:val="30"/>
              <w:spacing w:line="360" w:lineRule="auto"/>
              <w:jc w:val="both"/>
              <w:rPr>
                <w:rFonts w:hint="default" w:ascii="宋体" w:hAnsi="宋体" w:cs="宋体"/>
                <w:sz w:val="24"/>
                <w:szCs w:val="24"/>
              </w:rPr>
            </w:pPr>
            <w:r>
              <w:rPr>
                <w:rFonts w:ascii="宋体" w:hAnsi="宋体" w:cs="宋体"/>
                <w:sz w:val="24"/>
                <w:szCs w:val="24"/>
              </w:rPr>
              <w:t>*-1</w:t>
            </w: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pPr>
              <w:spacing w:line="360" w:lineRule="auto"/>
              <w:rPr>
                <w:rFonts w:ascii="宋体" w:hAnsi="宋体" w:cs="宋体"/>
                <w:sz w:val="24"/>
              </w:rPr>
            </w:pPr>
          </w:p>
        </w:tc>
        <w:tc>
          <w:tcPr>
            <w:tcW w:w="509" w:type="pc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pPr>
              <w:spacing w:line="360" w:lineRule="auto"/>
              <w:rPr>
                <w:rFonts w:ascii="宋体" w:hAnsi="宋体" w:cs="宋体"/>
                <w:sz w:val="24"/>
              </w:rPr>
            </w:pP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bl>
    <w:p>
      <w:pPr>
        <w:pStyle w:val="30"/>
        <w:spacing w:line="360" w:lineRule="auto"/>
        <w:jc w:val="both"/>
        <w:rPr>
          <w:rFonts w:hint="default" w:ascii="宋体" w:hAnsi="宋体" w:cs="宋体"/>
          <w:sz w:val="24"/>
          <w:szCs w:val="24"/>
        </w:rPr>
      </w:pPr>
      <w:r>
        <w:rPr>
          <w:rFonts w:ascii="宋体" w:hAnsi="宋体" w:cs="宋体"/>
          <w:sz w:val="24"/>
          <w:szCs w:val="24"/>
        </w:rPr>
        <w:t>※注意：</w:t>
      </w:r>
    </w:p>
    <w:p>
      <w:pPr>
        <w:pStyle w:val="3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pPr>
        <w:pStyle w:val="30"/>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pPr>
        <w:pStyle w:val="30"/>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pPr>
        <w:pStyle w:val="30"/>
        <w:spacing w:line="360" w:lineRule="auto"/>
        <w:ind w:firstLine="480"/>
        <w:jc w:val="both"/>
        <w:rPr>
          <w:rFonts w:hint="default"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pPr>
        <w:pStyle w:val="30"/>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6"/>
        <w:spacing w:line="360" w:lineRule="auto"/>
        <w:ind w:left="0" w:leftChars="0"/>
        <w:rPr>
          <w:rFonts w:ascii="宋体" w:hAnsi="宋体" w:cs="宋体"/>
          <w:sz w:val="24"/>
        </w:rPr>
      </w:pPr>
    </w:p>
    <w:p>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（2）网上竞价内容及要求偏离表</w:t>
      </w:r>
    </w:p>
    <w:p>
      <w:pPr>
        <w:pStyle w:val="7"/>
        <w:rPr>
          <w:rFonts w:ascii="宋体" w:hAnsi="宋体" w:cs="宋体"/>
          <w:b/>
          <w:bCs/>
          <w:sz w:val="28"/>
          <w:szCs w:val="28"/>
        </w:rPr>
      </w:pPr>
    </w:p>
    <w:p>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0"/>
        <w:tblW w:w="4996" w:type="pct"/>
        <w:tblInd w:w="0" w:type="dxa"/>
        <w:tblLayout w:type="autofit"/>
        <w:tblCellMar>
          <w:top w:w="0" w:type="dxa"/>
          <w:left w:w="0" w:type="dxa"/>
          <w:bottom w:w="0" w:type="dxa"/>
          <w:right w:w="0" w:type="dxa"/>
        </w:tblCellMar>
      </w:tblPr>
      <w:tblGrid>
        <w:gridCol w:w="695"/>
        <w:gridCol w:w="3159"/>
        <w:gridCol w:w="2894"/>
        <w:gridCol w:w="1791"/>
      </w:tblGrid>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是否偏离及说明</w:t>
            </w: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bl>
    <w:p>
      <w:pPr>
        <w:pStyle w:val="15"/>
        <w:spacing w:before="0" w:beforeAutospacing="0" w:after="0" w:afterAutospacing="0" w:line="360" w:lineRule="auto"/>
        <w:rPr>
          <w:b/>
          <w:bCs/>
        </w:rPr>
      </w:pPr>
      <w:r>
        <w:rPr>
          <w:rFonts w:hint="eastAsia"/>
          <w:b/>
          <w:bCs/>
        </w:rPr>
        <w:t>注：</w:t>
      </w:r>
    </w:p>
    <w:p>
      <w:pPr>
        <w:pStyle w:val="15"/>
        <w:numPr>
          <w:ilvl w:val="0"/>
          <w:numId w:val="3"/>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6"/>
        <w:spacing w:line="360" w:lineRule="auto"/>
        <w:ind w:left="0" w:leftChars="0"/>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pPr>
        <w:pStyle w:val="6"/>
        <w:spacing w:line="360" w:lineRule="auto"/>
        <w:ind w:left="0" w:leftChars="0"/>
        <w:rPr>
          <w:rFonts w:ascii="宋体" w:hAnsi="宋体" w:cs="宋体"/>
          <w:b/>
          <w:bCs/>
          <w:sz w:val="28"/>
          <w:szCs w:val="28"/>
        </w:rPr>
      </w:pPr>
    </w:p>
    <w:p>
      <w:pPr>
        <w:pStyle w:val="7"/>
        <w:rPr>
          <w:rFonts w:ascii="宋体" w:hAnsi="宋体" w:cs="宋体"/>
          <w:b/>
          <w:bCs/>
          <w:sz w:val="28"/>
          <w:szCs w:val="28"/>
        </w:rPr>
      </w:pPr>
    </w:p>
    <w:p>
      <w:pPr>
        <w:pStyle w:val="7"/>
        <w:rPr>
          <w:rFonts w:ascii="宋体" w:hAnsi="宋体" w:cs="宋体"/>
          <w:b/>
          <w:bCs/>
          <w:sz w:val="28"/>
          <w:szCs w:val="28"/>
        </w:rPr>
      </w:pPr>
    </w:p>
    <w:p>
      <w:pPr>
        <w:pStyle w:val="6"/>
        <w:spacing w:line="360" w:lineRule="auto"/>
        <w:ind w:left="0" w:leftChars="0"/>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pPr>
        <w:pStyle w:val="7"/>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7"/>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p>
    <w:p>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pPr>
        <w:pStyle w:val="7"/>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7"/>
        <w:rPr>
          <w:rFonts w:ascii="宋体" w:hAnsi="宋体" w:cs="宋体"/>
          <w:b/>
          <w:bCs/>
          <w:sz w:val="28"/>
          <w:szCs w:val="28"/>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pPr>
        <w:pStyle w:val="5"/>
        <w:rPr>
          <w:rFonts w:ascii="楷体_GB2312" w:eastAsia="楷体_GB2312"/>
          <w:b/>
          <w:sz w:val="40"/>
          <w:szCs w:val="40"/>
        </w:rPr>
      </w:pPr>
    </w:p>
    <w:p>
      <w:pPr>
        <w:pStyle w:val="6"/>
        <w:rPr>
          <w:rFonts w:ascii="楷体_GB2312" w:eastAsia="楷体_GB2312"/>
          <w:b/>
          <w:sz w:val="40"/>
          <w:szCs w:val="40"/>
        </w:rPr>
      </w:pPr>
    </w:p>
    <w:p>
      <w:pPr>
        <w:pStyle w:val="5"/>
        <w:rPr>
          <w:rFonts w:ascii="楷体_GB2312" w:eastAsia="楷体_GB2312"/>
          <w:b/>
          <w:sz w:val="40"/>
          <w:szCs w:val="40"/>
        </w:rPr>
      </w:pPr>
    </w:p>
    <w:p>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pPr>
        <w:pStyle w:val="7"/>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6"/>
        <w:rPr>
          <w:rFonts w:ascii="楷体_GB2312" w:eastAsia="楷体_GB2312"/>
          <w:b/>
          <w:sz w:val="44"/>
          <w:szCs w:val="44"/>
        </w:rPr>
      </w:pPr>
    </w:p>
    <w:p>
      <w:pPr>
        <w:pStyle w:val="5"/>
        <w:rPr>
          <w:rFonts w:ascii="楷体_GB2312" w:eastAsia="楷体_GB2312"/>
          <w:b/>
          <w:sz w:val="44"/>
          <w:szCs w:val="44"/>
        </w:rPr>
      </w:pPr>
    </w:p>
    <w:p>
      <w:pPr>
        <w:pStyle w:val="6"/>
        <w:rPr>
          <w:rFonts w:ascii="楷体_GB2312" w:eastAsia="楷体_GB2312"/>
          <w:b/>
          <w:sz w:val="44"/>
          <w:szCs w:val="44"/>
        </w:rPr>
      </w:pPr>
    </w:p>
    <w:p>
      <w:pPr>
        <w:pStyle w:val="5"/>
        <w:rPr>
          <w:rFonts w:ascii="楷体_GB2312" w:eastAsia="楷体_GB2312"/>
          <w:b/>
          <w:sz w:val="44"/>
          <w:szCs w:val="44"/>
        </w:rPr>
      </w:pPr>
    </w:p>
    <w:p>
      <w:pPr>
        <w:pStyle w:val="6"/>
        <w:rPr>
          <w:rFonts w:ascii="楷体_GB2312" w:eastAsia="楷体_GB2312"/>
          <w:b/>
          <w:sz w:val="44"/>
          <w:szCs w:val="44"/>
        </w:rPr>
      </w:pPr>
    </w:p>
    <w:p>
      <w:pPr>
        <w:pStyle w:val="5"/>
      </w:pPr>
    </w:p>
    <w:p>
      <w:pPr>
        <w:pStyle w:val="6"/>
        <w:rPr>
          <w:rFonts w:ascii="楷体_GB2312" w:eastAsia="楷体_GB2312"/>
          <w:b/>
          <w:sz w:val="44"/>
          <w:szCs w:val="44"/>
        </w:rPr>
      </w:pPr>
    </w:p>
    <w:p>
      <w:pPr>
        <w:pStyle w:val="7"/>
        <w:rPr>
          <w:rFonts w:ascii="楷体_GB2312" w:eastAsia="楷体_GB2312"/>
          <w:b/>
          <w:sz w:val="44"/>
          <w:szCs w:val="44"/>
        </w:rPr>
      </w:pPr>
    </w:p>
    <w:p>
      <w:pPr>
        <w:pStyle w:val="7"/>
        <w:rPr>
          <w:rFonts w:ascii="楷体_GB2312" w:eastAsia="楷体_GB2312"/>
          <w:b/>
          <w:sz w:val="44"/>
          <w:szCs w:val="44"/>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5"/>
        <w:spacing w:after="120" w:line="500" w:lineRule="exact"/>
        <w:outlineLvl w:val="9"/>
        <w:rPr>
          <w:rStyle w:val="26"/>
          <w:rFonts w:hAnsi="宋体" w:cs="宋体"/>
          <w:b/>
          <w:bCs/>
          <w:color w:val="FF0000"/>
          <w:sz w:val="44"/>
          <w:szCs w:val="44"/>
        </w:rPr>
      </w:pPr>
    </w:p>
    <w:p>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（第二部分  报价部分）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3"/>
      </w:pPr>
    </w:p>
    <w:p>
      <w:pPr>
        <w:spacing w:line="1000" w:lineRule="exact"/>
        <w:ind w:firstLine="1920" w:firstLineChars="200"/>
        <w:jc w:val="left"/>
        <w:rPr>
          <w:color w:val="000000"/>
          <w:sz w:val="96"/>
          <w:szCs w:val="96"/>
        </w:rPr>
      </w:pPr>
    </w:p>
    <w:p>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p>
      <w:pPr>
        <w:pStyle w:val="7"/>
      </w:pPr>
    </w:p>
    <w:p>
      <w:pPr>
        <w:pStyle w:val="4"/>
        <w:keepNext w:val="0"/>
        <w:keepLines w:val="0"/>
        <w:jc w:val="center"/>
        <w:rPr>
          <w:rFonts w:hint="default"/>
        </w:rPr>
      </w:pPr>
    </w:p>
    <w:p/>
    <w:p>
      <w:pPr>
        <w:pStyle w:val="4"/>
        <w:keepNext w:val="0"/>
        <w:keepLines w:val="0"/>
        <w:jc w:val="center"/>
        <w:rPr>
          <w:rFonts w:hint="default"/>
        </w:rPr>
      </w:pPr>
    </w:p>
    <w:p>
      <w:pPr>
        <w:pStyle w:val="4"/>
        <w:keepNext w:val="0"/>
        <w:keepLines w:val="0"/>
        <w:jc w:val="center"/>
        <w:rPr>
          <w:rFonts w:hint="default"/>
        </w:rPr>
      </w:pPr>
      <w:r>
        <w:t>1、报价一览表</w:t>
      </w:r>
    </w:p>
    <w:p>
      <w:pPr>
        <w:pStyle w:val="3"/>
        <w:rPr>
          <w:sz w:val="24"/>
          <w:szCs w:val="24"/>
        </w:rPr>
      </w:pPr>
      <w:r>
        <w:rPr>
          <w:rFonts w:hint="eastAsia"/>
          <w:sz w:val="24"/>
          <w:szCs w:val="24"/>
        </w:rPr>
        <w:t xml:space="preserve">项目编号：    </w:t>
      </w:r>
    </w:p>
    <w:p>
      <w:pPr>
        <w:pStyle w:val="3"/>
        <w:jc w:val="both"/>
        <w:rPr>
          <w:rFonts w:cs="宋体"/>
          <w:sz w:val="24"/>
        </w:rPr>
      </w:pPr>
      <w:r>
        <w:rPr>
          <w:rFonts w:hint="eastAsia"/>
          <w:sz w:val="24"/>
          <w:szCs w:val="24"/>
        </w:rPr>
        <w:t xml:space="preserve">项目名称: </w:t>
      </w:r>
    </w:p>
    <w:p>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pPr>
              <w:pStyle w:val="10"/>
              <w:snapToGrid w:val="0"/>
              <w:ind w:left="-105" w:leftChars="-50" w:right="-105" w:rightChars="-50"/>
              <w:jc w:val="center"/>
              <w:rPr>
                <w:rFonts w:hAnsi="宋体"/>
                <w:kern w:val="2"/>
                <w:sz w:val="24"/>
              </w:rPr>
            </w:pPr>
            <w:r>
              <w:rPr>
                <w:rFonts w:hint="eastAsia" w:hAnsi="宋体"/>
                <w:kern w:val="2"/>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bl>
    <w:p>
      <w:pPr>
        <w:pStyle w:val="28"/>
        <w:ind w:firstLine="6240" w:firstLineChars="2600"/>
        <w:rPr>
          <w:rFonts w:ascii="宋体" w:hAnsi="宋体"/>
          <w:sz w:val="24"/>
        </w:rPr>
      </w:pPr>
    </w:p>
    <w:p>
      <w:pPr>
        <w:pStyle w:val="28"/>
        <w:ind w:firstLine="6240" w:firstLineChars="2600"/>
        <w:rPr>
          <w:rFonts w:ascii="宋体" w:hAnsi="宋体"/>
          <w:sz w:val="24"/>
        </w:rPr>
      </w:pPr>
    </w:p>
    <w:p>
      <w:pPr>
        <w:pStyle w:val="28"/>
        <w:ind w:firstLine="6240" w:firstLineChars="2600"/>
        <w:rPr>
          <w:rFonts w:ascii="宋体" w:hAnsi="宋体"/>
          <w:sz w:val="24"/>
        </w:rPr>
      </w:pPr>
    </w:p>
    <w:p>
      <w:pPr>
        <w:pStyle w:val="15"/>
        <w:spacing w:before="75" w:beforeAutospacing="0" w:after="75" w:afterAutospacing="0"/>
        <w:rPr>
          <w:sz w:val="28"/>
          <w:szCs w:val="28"/>
        </w:rPr>
      </w:pPr>
    </w:p>
    <w:p>
      <w:pPr>
        <w:spacing w:line="360" w:lineRule="auto"/>
        <w:ind w:firstLine="3240" w:firstLineChars="1350"/>
        <w:rPr>
          <w:rFonts w:ascii="宋体" w:hAnsi="宋体"/>
          <w:sz w:val="24"/>
        </w:rPr>
      </w:pPr>
      <w:r>
        <w:rPr>
          <w:rFonts w:hint="eastAsia" w:ascii="宋体" w:hAnsi="宋体"/>
          <w:sz w:val="24"/>
        </w:rPr>
        <w:t>供应商（全称并加盖公章）：</w:t>
      </w:r>
    </w:p>
    <w:p>
      <w:pPr>
        <w:spacing w:line="360" w:lineRule="auto"/>
        <w:ind w:firstLine="3240" w:firstLineChars="1350"/>
        <w:rPr>
          <w:rFonts w:ascii="宋体" w:hAnsi="宋体"/>
          <w:sz w:val="24"/>
        </w:rPr>
      </w:pPr>
      <w:r>
        <w:rPr>
          <w:rFonts w:hint="eastAsia" w:ascii="宋体" w:hAnsi="宋体"/>
          <w:sz w:val="24"/>
        </w:rPr>
        <w:t>供应商代表签字：</w:t>
      </w:r>
    </w:p>
    <w:p>
      <w:pPr>
        <w:spacing w:line="360" w:lineRule="auto"/>
        <w:ind w:firstLine="3240" w:firstLineChars="1350"/>
      </w:pPr>
      <w:r>
        <w:rPr>
          <w:rFonts w:hint="eastAsia" w:ascii="宋体" w:hAnsi="宋体"/>
          <w:sz w:val="24"/>
        </w:rPr>
        <w:t>日期：</w:t>
      </w:r>
    </w:p>
    <w:p/>
    <w:p/>
    <w:p/>
    <w:p>
      <w:pPr>
        <w:pStyle w:val="4"/>
        <w:rPr>
          <w:rFonts w:hint="default"/>
        </w:rPr>
      </w:pPr>
    </w:p>
    <w:p/>
    <w:p>
      <w:pPr>
        <w:pStyle w:val="4"/>
        <w:rPr>
          <w:rFonts w:hint="default"/>
        </w:rPr>
      </w:pPr>
    </w:p>
    <w:p/>
    <w:p>
      <w:pPr>
        <w:numPr>
          <w:ilvl w:val="0"/>
          <w:numId w:val="4"/>
        </w:numPr>
        <w:jc w:val="center"/>
      </w:pPr>
      <w:r>
        <w:br w:type="page"/>
      </w:r>
    </w:p>
    <w:p>
      <w:pPr>
        <w:pStyle w:val="4"/>
        <w:jc w:val="center"/>
        <w:rPr>
          <w:rFonts w:hint="default"/>
        </w:rPr>
      </w:pPr>
      <w:r>
        <w:t>2、货物（服务）分项报价表（若有）</w:t>
      </w:r>
    </w:p>
    <w:p>
      <w:pPr>
        <w:pStyle w:val="28"/>
        <w:spacing w:line="360" w:lineRule="auto"/>
        <w:rPr>
          <w:rFonts w:ascii="宋体" w:hAnsi="宋体"/>
          <w:b/>
          <w:bCs/>
          <w:color w:val="FF0000"/>
          <w:sz w:val="24"/>
        </w:rPr>
      </w:pPr>
      <w:r>
        <w:rPr>
          <w:rFonts w:hint="eastAsia" w:ascii="宋体" w:hAnsi="宋体"/>
          <w:b/>
          <w:bCs/>
          <w:color w:val="FF0000"/>
          <w:sz w:val="24"/>
        </w:rPr>
        <w:t>【编制说明】</w:t>
      </w:r>
    </w:p>
    <w:p>
      <w:pPr>
        <w:pStyle w:val="15"/>
        <w:numPr>
          <w:ilvl w:val="0"/>
          <w:numId w:val="5"/>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pPr>
        <w:pStyle w:val="15"/>
        <w:numPr>
          <w:ilvl w:val="0"/>
          <w:numId w:val="5"/>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pPr>
        <w:pStyle w:val="15"/>
        <w:numPr>
          <w:ilvl w:val="0"/>
          <w:numId w:val="5"/>
        </w:numPr>
        <w:spacing w:before="75" w:beforeAutospacing="0" w:after="75" w:afterAutospacing="0" w:line="360" w:lineRule="auto"/>
        <w:rPr>
          <w:b/>
          <w:bCs/>
          <w:color w:val="FF0000"/>
        </w:rPr>
      </w:pPr>
      <w:r>
        <w:rPr>
          <w:rFonts w:hint="eastAsia"/>
          <w:b/>
          <w:bCs/>
          <w:color w:val="FF0000"/>
        </w:rPr>
        <w:t>本表为货物、服务项目适用。</w:t>
      </w:r>
    </w:p>
    <w:p>
      <w:pPr>
        <w:pStyle w:val="3"/>
        <w:rPr>
          <w:sz w:val="24"/>
          <w:szCs w:val="24"/>
        </w:rPr>
      </w:pPr>
      <w:r>
        <w:rPr>
          <w:rFonts w:hint="eastAsia"/>
          <w:sz w:val="24"/>
          <w:szCs w:val="24"/>
        </w:rPr>
        <w:t xml:space="preserve">项目编号：    </w:t>
      </w:r>
    </w:p>
    <w:p>
      <w:pPr>
        <w:pStyle w:val="3"/>
        <w:jc w:val="both"/>
        <w:rPr>
          <w:rFonts w:cs="宋体"/>
          <w:sz w:val="24"/>
        </w:rPr>
      </w:pPr>
      <w:r>
        <w:rPr>
          <w:rFonts w:hint="eastAsia"/>
          <w:sz w:val="24"/>
          <w:szCs w:val="24"/>
        </w:rPr>
        <w:t xml:space="preserve">项目名称: </w:t>
      </w:r>
    </w:p>
    <w:p>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pPr>
              <w:pStyle w:val="10"/>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pPr>
              <w:pStyle w:val="10"/>
              <w:snapToGrid w:val="0"/>
              <w:ind w:left="-105" w:leftChars="-50" w:right="-105" w:rightChars="-50"/>
              <w:jc w:val="center"/>
              <w:rPr>
                <w:rFonts w:hAnsi="宋体"/>
                <w:kern w:val="2"/>
                <w:sz w:val="24"/>
              </w:rPr>
            </w:pPr>
            <w:r>
              <w:rPr>
                <w:rFonts w:hint="eastAsia" w:hAnsi="宋体"/>
                <w:kern w:val="2"/>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pPr>
              <w:widowControl/>
              <w:spacing w:line="440" w:lineRule="exact"/>
              <w:jc w:val="left"/>
              <w:rPr>
                <w:rFonts w:ascii="宋体" w:hAnsi="宋体"/>
                <w:sz w:val="24"/>
              </w:rPr>
            </w:pPr>
            <w:r>
              <w:rPr>
                <w:rFonts w:hint="eastAsia" w:ascii="宋体" w:hAnsi="宋体"/>
                <w:sz w:val="24"/>
              </w:rPr>
              <w:t>合同包总价：</w:t>
            </w:r>
          </w:p>
        </w:tc>
      </w:tr>
    </w:tbl>
    <w:p>
      <w:pPr>
        <w:pStyle w:val="28"/>
        <w:ind w:firstLine="6240" w:firstLineChars="2600"/>
        <w:rPr>
          <w:rFonts w:ascii="宋体" w:hAnsi="宋体"/>
          <w:sz w:val="24"/>
        </w:rPr>
      </w:pPr>
    </w:p>
    <w:p>
      <w:pPr>
        <w:pStyle w:val="28"/>
        <w:ind w:firstLine="6240" w:firstLineChars="2600"/>
        <w:rPr>
          <w:rFonts w:ascii="宋体" w:hAnsi="宋体"/>
          <w:sz w:val="24"/>
        </w:rPr>
      </w:pPr>
    </w:p>
    <w:p>
      <w:pPr>
        <w:pStyle w:val="15"/>
        <w:spacing w:before="75" w:beforeAutospacing="0" w:after="75" w:afterAutospacing="0"/>
        <w:rPr>
          <w:sz w:val="28"/>
          <w:szCs w:val="28"/>
        </w:rPr>
      </w:pPr>
    </w:p>
    <w:p>
      <w:pPr>
        <w:spacing w:line="360" w:lineRule="auto"/>
        <w:rPr>
          <w:rFonts w:ascii="宋体" w:hAnsi="宋体"/>
          <w:sz w:val="24"/>
        </w:rPr>
      </w:pPr>
      <w:r>
        <w:rPr>
          <w:rFonts w:hint="eastAsia" w:ascii="宋体" w:hAnsi="宋体"/>
          <w:sz w:val="24"/>
        </w:rPr>
        <w:t>供应商（全称并加盖公章）：</w:t>
      </w:r>
    </w:p>
    <w:p>
      <w:pPr>
        <w:spacing w:line="360" w:lineRule="auto"/>
        <w:rPr>
          <w:rFonts w:ascii="宋体" w:hAnsi="宋体"/>
          <w:sz w:val="24"/>
        </w:rPr>
      </w:pPr>
      <w:r>
        <w:rPr>
          <w:rFonts w:hint="eastAsia" w:ascii="宋体" w:hAnsi="宋体"/>
          <w:sz w:val="24"/>
        </w:rPr>
        <w:t>供应商代表签字：</w:t>
      </w:r>
    </w:p>
    <w:p>
      <w:pPr>
        <w:spacing w:line="360" w:lineRule="auto"/>
      </w:pPr>
      <w:r>
        <w:rPr>
          <w:rFonts w:hint="eastAsia" w:ascii="宋体" w:hAnsi="宋体"/>
          <w:sz w:val="24"/>
        </w:rPr>
        <w:t>日期：</w:t>
      </w:r>
    </w:p>
    <w:p>
      <w:r>
        <w:br w:type="page"/>
      </w:r>
    </w:p>
    <w:p>
      <w:pPr>
        <w:pStyle w:val="4"/>
        <w:jc w:val="center"/>
        <w:rPr>
          <w:rFonts w:hint="default"/>
        </w:rPr>
      </w:pPr>
      <w:r>
        <w:t>2、工程分项报价表（若有）</w:t>
      </w:r>
    </w:p>
    <w:p>
      <w:pPr>
        <w:pStyle w:val="28"/>
        <w:spacing w:line="360" w:lineRule="auto"/>
        <w:rPr>
          <w:rFonts w:ascii="宋体" w:hAnsi="宋体" w:cs="宋体"/>
          <w:b/>
          <w:bCs/>
          <w:color w:val="FF0000"/>
          <w:sz w:val="24"/>
        </w:rPr>
      </w:pPr>
      <w:r>
        <w:rPr>
          <w:rFonts w:hint="eastAsia" w:ascii="宋体" w:hAnsi="宋体" w:cs="宋体"/>
          <w:b/>
          <w:bCs/>
          <w:color w:val="FF0000"/>
          <w:sz w:val="24"/>
        </w:rPr>
        <w:t>【编制说明】</w:t>
      </w:r>
    </w:p>
    <w:p>
      <w:pPr>
        <w:pStyle w:val="15"/>
        <w:numPr>
          <w:ilvl w:val="0"/>
          <w:numId w:val="6"/>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pPr>
        <w:pStyle w:val="15"/>
        <w:numPr>
          <w:ilvl w:val="0"/>
          <w:numId w:val="6"/>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pPr>
        <w:pStyle w:val="15"/>
        <w:numPr>
          <w:ilvl w:val="0"/>
          <w:numId w:val="6"/>
        </w:numPr>
        <w:spacing w:before="75" w:beforeAutospacing="0" w:after="75" w:afterAutospacing="0" w:line="360" w:lineRule="auto"/>
        <w:rPr>
          <w:b/>
          <w:bCs/>
          <w:color w:val="FF0000"/>
        </w:rPr>
      </w:pPr>
      <w:r>
        <w:rPr>
          <w:rFonts w:hint="eastAsia"/>
          <w:b/>
          <w:bCs/>
          <w:color w:val="FF0000"/>
        </w:rPr>
        <w:t>本表为工程项目适用。</w:t>
      </w:r>
    </w:p>
    <w:p>
      <w:pPr>
        <w:pStyle w:val="30"/>
        <w:spacing w:line="360" w:lineRule="auto"/>
        <w:ind w:firstLine="480"/>
        <w:rPr>
          <w:rFonts w:hint="default" w:ascii="宋体" w:hAnsi="宋体" w:cs="宋体"/>
          <w:sz w:val="24"/>
          <w:szCs w:val="24"/>
        </w:rPr>
      </w:pPr>
    </w:p>
    <w:p>
      <w:pPr>
        <w:pStyle w:val="30"/>
        <w:spacing w:line="360" w:lineRule="auto"/>
        <w:ind w:firstLine="480"/>
        <w:rPr>
          <w:rFonts w:hint="default" w:ascii="宋体" w:hAnsi="宋体" w:cs="宋体"/>
          <w:sz w:val="24"/>
          <w:szCs w:val="24"/>
        </w:rPr>
      </w:pPr>
      <w:r>
        <w:rPr>
          <w:rFonts w:ascii="宋体" w:hAnsi="宋体" w:cs="宋体"/>
          <w:sz w:val="24"/>
          <w:szCs w:val="24"/>
        </w:rPr>
        <w:t>说明：</w:t>
      </w:r>
    </w:p>
    <w:p>
      <w:pPr>
        <w:pStyle w:val="30"/>
        <w:spacing w:line="360" w:lineRule="auto"/>
        <w:ind w:firstLine="480"/>
        <w:rPr>
          <w:rFonts w:hint="default" w:ascii="宋体" w:hAnsi="宋体" w:cs="宋体"/>
          <w:sz w:val="24"/>
          <w:szCs w:val="24"/>
        </w:rPr>
      </w:pPr>
      <w:r>
        <w:rPr>
          <w:rFonts w:ascii="宋体" w:hAnsi="宋体" w:cs="宋体"/>
          <w:sz w:val="24"/>
          <w:szCs w:val="24"/>
        </w:rPr>
        <w:t>1.各供应商应根据网上竞价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pPr>
        <w:pStyle w:val="30"/>
        <w:spacing w:line="360" w:lineRule="auto"/>
        <w:ind w:firstLine="480"/>
        <w:rPr>
          <w:rFonts w:hint="default" w:ascii="宋体" w:hAnsi="宋体" w:cs="宋体"/>
          <w:sz w:val="24"/>
          <w:szCs w:val="24"/>
        </w:rPr>
      </w:pPr>
      <w:r>
        <w:rPr>
          <w:rFonts w:ascii="宋体" w:hAnsi="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0"/>
        <w:spacing w:line="360" w:lineRule="auto"/>
        <w:ind w:firstLine="480"/>
        <w:rPr>
          <w:rFonts w:hint="default" w:ascii="宋体" w:hAnsi="宋体" w:cs="宋体"/>
          <w:sz w:val="24"/>
          <w:szCs w:val="24"/>
        </w:rPr>
      </w:pPr>
      <w:r>
        <w:rPr>
          <w:rFonts w:ascii="宋体" w:hAnsi="宋体" w:cs="宋体"/>
          <w:sz w:val="24"/>
          <w:szCs w:val="24"/>
        </w:rPr>
        <w:br w:type="textWrapping"/>
      </w:r>
      <w:r>
        <w:rPr>
          <w:rFonts w:ascii="宋体" w:hAnsi="宋体" w:cs="宋体"/>
          <w:sz w:val="24"/>
          <w:szCs w:val="24"/>
        </w:rPr>
        <w:br w:type="textWrapping"/>
      </w:r>
    </w:p>
    <w:p>
      <w:pPr>
        <w:spacing w:line="360" w:lineRule="auto"/>
        <w:rPr>
          <w:rFonts w:ascii="宋体" w:hAnsi="宋体" w:cs="宋体"/>
          <w:sz w:val="24"/>
        </w:rPr>
      </w:pPr>
      <w:r>
        <w:rPr>
          <w:rFonts w:hint="eastAsia" w:ascii="宋体" w:hAnsi="宋体" w:cs="宋体"/>
          <w:sz w:val="24"/>
        </w:rPr>
        <w:t>供应商（全称并加盖公章）：</w:t>
      </w:r>
    </w:p>
    <w:p>
      <w:pPr>
        <w:spacing w:line="360" w:lineRule="auto"/>
        <w:rPr>
          <w:rFonts w:ascii="宋体" w:hAnsi="宋体" w:cs="宋体"/>
          <w:sz w:val="24"/>
        </w:rPr>
      </w:pPr>
      <w:r>
        <w:rPr>
          <w:rFonts w:hint="eastAsia" w:ascii="宋体" w:hAnsi="宋体" w:cs="宋体"/>
          <w:sz w:val="24"/>
        </w:rPr>
        <w:t>供应商代表签字：</w:t>
      </w:r>
    </w:p>
    <w:p>
      <w:pPr>
        <w:spacing w:line="360" w:lineRule="auto"/>
        <w:rPr>
          <w:rFonts w:ascii="宋体" w:hAnsi="宋体" w:cs="宋体"/>
          <w:sz w:val="24"/>
        </w:rPr>
      </w:pPr>
      <w:r>
        <w:rPr>
          <w:rFonts w:hint="eastAsia" w:ascii="宋体" w:hAnsi="宋体" w:cs="宋体"/>
          <w:sz w:val="24"/>
        </w:rPr>
        <w:t>日期：</w:t>
      </w:r>
    </w:p>
    <w:p>
      <w:pPr>
        <w:spacing w:line="360" w:lineRule="auto"/>
        <w:rPr>
          <w:rFonts w:ascii="宋体" w:hAnsi="宋体" w:cs="宋体"/>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3B0B991"/>
    <w:multiLevelType w:val="singleLevel"/>
    <w:tmpl w:val="D3B0B99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18D992DD"/>
    <w:multiLevelType w:val="singleLevel"/>
    <w:tmpl w:val="18D992DD"/>
    <w:lvl w:ilvl="0" w:tentative="0">
      <w:start w:val="1"/>
      <w:numFmt w:val="decimal"/>
      <w:suff w:val="nothing"/>
      <w:lvlText w:val="%1、"/>
      <w:lvlJc w:val="left"/>
    </w:lvl>
  </w:abstractNum>
  <w:abstractNum w:abstractNumId="4">
    <w:nsid w:val="276F56EA"/>
    <w:multiLevelType w:val="singleLevel"/>
    <w:tmpl w:val="276F56EA"/>
    <w:lvl w:ilvl="0" w:tentative="0">
      <w:start w:val="1"/>
      <w:numFmt w:val="decimal"/>
      <w:suff w:val="nothing"/>
      <w:lvlText w:val="（%1）"/>
      <w:lvlJc w:val="left"/>
    </w:lvl>
  </w:abstractNum>
  <w:abstractNum w:abstractNumId="5">
    <w:nsid w:val="3B44D3C6"/>
    <w:multiLevelType w:val="singleLevel"/>
    <w:tmpl w:val="3B44D3C6"/>
    <w:lvl w:ilvl="0" w:tentative="0">
      <w:start w:val="2"/>
      <w:numFmt w:val="decimal"/>
      <w:suff w:val="nothing"/>
      <w:lvlText w:val="%1、"/>
      <w:lvlJc w:val="left"/>
      <w:pPr>
        <w:ind w:left="315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ODIzNDYzNDVlMTI2MjYzNTg4NWEzYjZjZTFiM2EifQ=="/>
  </w:docVars>
  <w:rsids>
    <w:rsidRoot w:val="00651F04"/>
    <w:rsid w:val="00033549"/>
    <w:rsid w:val="00151F8F"/>
    <w:rsid w:val="003E1594"/>
    <w:rsid w:val="004A1407"/>
    <w:rsid w:val="00541051"/>
    <w:rsid w:val="0057520D"/>
    <w:rsid w:val="006270CD"/>
    <w:rsid w:val="00651F04"/>
    <w:rsid w:val="006D0FE2"/>
    <w:rsid w:val="006F7D62"/>
    <w:rsid w:val="007327C6"/>
    <w:rsid w:val="007F1496"/>
    <w:rsid w:val="00964817"/>
    <w:rsid w:val="009B26A4"/>
    <w:rsid w:val="009F49BE"/>
    <w:rsid w:val="00B141B6"/>
    <w:rsid w:val="00B53841"/>
    <w:rsid w:val="00D37A27"/>
    <w:rsid w:val="00DB58A1"/>
    <w:rsid w:val="00E63038"/>
    <w:rsid w:val="00F81A9E"/>
    <w:rsid w:val="041D656A"/>
    <w:rsid w:val="0442248D"/>
    <w:rsid w:val="054E1230"/>
    <w:rsid w:val="05B62C5C"/>
    <w:rsid w:val="06E9142D"/>
    <w:rsid w:val="072069CA"/>
    <w:rsid w:val="07CC5250"/>
    <w:rsid w:val="08A46D38"/>
    <w:rsid w:val="090245DA"/>
    <w:rsid w:val="09967F1F"/>
    <w:rsid w:val="0A16043A"/>
    <w:rsid w:val="0A3F3875"/>
    <w:rsid w:val="0A8E07E6"/>
    <w:rsid w:val="0C9A2511"/>
    <w:rsid w:val="0CE95606"/>
    <w:rsid w:val="0D7034F3"/>
    <w:rsid w:val="0DC12921"/>
    <w:rsid w:val="0DEF2EB1"/>
    <w:rsid w:val="0E475E23"/>
    <w:rsid w:val="10C04DDF"/>
    <w:rsid w:val="10E904CB"/>
    <w:rsid w:val="11FC1215"/>
    <w:rsid w:val="167D7567"/>
    <w:rsid w:val="193F56A0"/>
    <w:rsid w:val="198A4263"/>
    <w:rsid w:val="1C327481"/>
    <w:rsid w:val="1C4411A7"/>
    <w:rsid w:val="1CDA7C09"/>
    <w:rsid w:val="1F7D3CBC"/>
    <w:rsid w:val="20A32515"/>
    <w:rsid w:val="21637E45"/>
    <w:rsid w:val="22F7746D"/>
    <w:rsid w:val="237D67DC"/>
    <w:rsid w:val="23C61AA7"/>
    <w:rsid w:val="241542E4"/>
    <w:rsid w:val="251304AC"/>
    <w:rsid w:val="25976BB1"/>
    <w:rsid w:val="28484EDC"/>
    <w:rsid w:val="2A16386F"/>
    <w:rsid w:val="2E000857"/>
    <w:rsid w:val="2E223F2D"/>
    <w:rsid w:val="2EE972B3"/>
    <w:rsid w:val="2F0C299C"/>
    <w:rsid w:val="303235E5"/>
    <w:rsid w:val="30E30464"/>
    <w:rsid w:val="322C3837"/>
    <w:rsid w:val="331C769A"/>
    <w:rsid w:val="33C04A3E"/>
    <w:rsid w:val="3404227C"/>
    <w:rsid w:val="34305B10"/>
    <w:rsid w:val="396D3777"/>
    <w:rsid w:val="3B51329A"/>
    <w:rsid w:val="3B935E08"/>
    <w:rsid w:val="3CB202A9"/>
    <w:rsid w:val="3CEC20BB"/>
    <w:rsid w:val="3D7843F2"/>
    <w:rsid w:val="3EF463F8"/>
    <w:rsid w:val="408C680F"/>
    <w:rsid w:val="44485A3E"/>
    <w:rsid w:val="446217B4"/>
    <w:rsid w:val="44917633"/>
    <w:rsid w:val="450B56FE"/>
    <w:rsid w:val="47F9386C"/>
    <w:rsid w:val="48944870"/>
    <w:rsid w:val="49944F0F"/>
    <w:rsid w:val="4A657908"/>
    <w:rsid w:val="4B6F26CD"/>
    <w:rsid w:val="4D261F37"/>
    <w:rsid w:val="4EB74CC3"/>
    <w:rsid w:val="50774C0A"/>
    <w:rsid w:val="511A2CA6"/>
    <w:rsid w:val="52E879DF"/>
    <w:rsid w:val="52F11CD4"/>
    <w:rsid w:val="531F6AAE"/>
    <w:rsid w:val="53993117"/>
    <w:rsid w:val="543B5647"/>
    <w:rsid w:val="54A10DA9"/>
    <w:rsid w:val="562C1C22"/>
    <w:rsid w:val="570D2B3C"/>
    <w:rsid w:val="5BB66CDC"/>
    <w:rsid w:val="5BE1577C"/>
    <w:rsid w:val="5D6F3C9C"/>
    <w:rsid w:val="5D770379"/>
    <w:rsid w:val="5F2711D9"/>
    <w:rsid w:val="5F2F2049"/>
    <w:rsid w:val="5FD24CC2"/>
    <w:rsid w:val="5FF639BA"/>
    <w:rsid w:val="63C9077F"/>
    <w:rsid w:val="68B12742"/>
    <w:rsid w:val="690562CE"/>
    <w:rsid w:val="694D087E"/>
    <w:rsid w:val="6AA10FDF"/>
    <w:rsid w:val="6C6D66B5"/>
    <w:rsid w:val="6CA639CD"/>
    <w:rsid w:val="6FA36FCF"/>
    <w:rsid w:val="71807484"/>
    <w:rsid w:val="719D296F"/>
    <w:rsid w:val="71C11019"/>
    <w:rsid w:val="71FE343E"/>
    <w:rsid w:val="74382370"/>
    <w:rsid w:val="743C6043"/>
    <w:rsid w:val="74620683"/>
    <w:rsid w:val="75917C86"/>
    <w:rsid w:val="75B711EA"/>
    <w:rsid w:val="769E20F3"/>
    <w:rsid w:val="78957EEB"/>
    <w:rsid w:val="7AE835F6"/>
    <w:rsid w:val="7B190FE4"/>
    <w:rsid w:val="7B554E96"/>
    <w:rsid w:val="7B874072"/>
    <w:rsid w:val="7D7064C1"/>
    <w:rsid w:val="7DA122A3"/>
    <w:rsid w:val="7F87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qFormat/>
    <w:uiPriority w:val="9"/>
    <w:pPr>
      <w:keepNext/>
      <w:keepLines/>
      <w:spacing w:before="260" w:after="260" w:line="416" w:lineRule="auto"/>
      <w:outlineLvl w:val="2"/>
    </w:pPr>
    <w:rPr>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annotation text"/>
    <w:basedOn w:val="1"/>
    <w:link w:val="37"/>
    <w:autoRedefine/>
    <w:qFormat/>
    <w:uiPriority w:val="0"/>
    <w:pPr>
      <w:jc w:val="left"/>
    </w:pPr>
  </w:style>
  <w:style w:type="paragraph" w:styleId="9">
    <w:name w:val="Body Text"/>
    <w:basedOn w:val="1"/>
    <w:link w:val="24"/>
    <w:qFormat/>
    <w:uiPriority w:val="0"/>
    <w:pPr>
      <w:spacing w:after="120"/>
    </w:pPr>
  </w:style>
  <w:style w:type="paragraph" w:styleId="10">
    <w:name w:val="Plain Text"/>
    <w:basedOn w:val="1"/>
    <w:autoRedefine/>
    <w:qFormat/>
    <w:uiPriority w:val="0"/>
    <w:rPr>
      <w:rFonts w:ascii="宋体" w:hAnsi="Courier New"/>
      <w:kern w:val="0"/>
      <w:sz w:val="20"/>
    </w:rPr>
  </w:style>
  <w:style w:type="paragraph" w:styleId="11">
    <w:name w:val="Balloon Text"/>
    <w:basedOn w:val="1"/>
    <w:link w:val="35"/>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header"/>
    <w:basedOn w:val="1"/>
    <w:link w:val="36"/>
    <w:autoRedefine/>
    <w:qFormat/>
    <w:uiPriority w:val="0"/>
    <w:pPr>
      <w:tabs>
        <w:tab w:val="center" w:pos="4153"/>
        <w:tab w:val="right" w:pos="8306"/>
      </w:tabs>
      <w:snapToGrid w:val="0"/>
      <w:jc w:val="center"/>
    </w:pPr>
    <w:rPr>
      <w:sz w:val="18"/>
      <w:szCs w:val="18"/>
    </w:rPr>
  </w:style>
  <w:style w:type="paragraph" w:styleId="14">
    <w:name w:val="Message Header"/>
    <w:basedOn w:val="1"/>
    <w:autoRedefine/>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15">
    <w:name w:val="Normal (Web)"/>
    <w:basedOn w:val="1"/>
    <w:next w:val="16"/>
    <w:autoRedefine/>
    <w:qFormat/>
    <w:uiPriority w:val="99"/>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7">
    <w:name w:val="annotation subject"/>
    <w:basedOn w:val="8"/>
    <w:next w:val="8"/>
    <w:link w:val="38"/>
    <w:qFormat/>
    <w:uiPriority w:val="0"/>
    <w:rPr>
      <w:b/>
      <w:bCs/>
    </w:rPr>
  </w:style>
  <w:style w:type="paragraph" w:styleId="18">
    <w:name w:val="Body Text First Indent"/>
    <w:basedOn w:val="9"/>
    <w:autoRedefine/>
    <w:qFormat/>
    <w:uiPriority w:val="0"/>
    <w:pPr>
      <w:ind w:firstLine="420" w:firstLineChars="100"/>
    </w:pPr>
    <w:rPr>
      <w:rFonts w:ascii="Times New Roman" w:hAnsi="Times New Roman"/>
      <w:szCs w:val="20"/>
    </w:rPr>
  </w:style>
  <w:style w:type="paragraph" w:styleId="19">
    <w:name w:val="Body Text First Indent 2"/>
    <w:basedOn w:val="6"/>
    <w:next w:val="1"/>
    <w:autoRedefine/>
    <w:qFormat/>
    <w:uiPriority w:val="99"/>
    <w:pPr>
      <w:tabs>
        <w:tab w:val="left" w:pos="4606"/>
      </w:tabs>
      <w:ind w:firstLine="420"/>
    </w:pPr>
  </w:style>
  <w:style w:type="character" w:styleId="22">
    <w:name w:val="Strong"/>
    <w:basedOn w:val="21"/>
    <w:autoRedefine/>
    <w:qFormat/>
    <w:uiPriority w:val="0"/>
    <w:rPr>
      <w:b/>
      <w:bCs/>
    </w:rPr>
  </w:style>
  <w:style w:type="character" w:styleId="23">
    <w:name w:val="annotation reference"/>
    <w:basedOn w:val="21"/>
    <w:qFormat/>
    <w:uiPriority w:val="0"/>
    <w:rPr>
      <w:sz w:val="21"/>
      <w:szCs w:val="21"/>
    </w:rPr>
  </w:style>
  <w:style w:type="character" w:customStyle="1" w:styleId="24">
    <w:name w:val="正文文本 字符"/>
    <w:link w:val="9"/>
    <w:autoRedefine/>
    <w:qFormat/>
    <w:uiPriority w:val="0"/>
  </w:style>
  <w:style w:type="paragraph" w:customStyle="1" w:styleId="25">
    <w:name w:val="样式3"/>
    <w:basedOn w:val="10"/>
    <w:qFormat/>
    <w:uiPriority w:val="0"/>
    <w:pPr>
      <w:spacing w:line="0" w:lineRule="atLeast"/>
      <w:outlineLvl w:val="0"/>
    </w:pPr>
    <w:rPr>
      <w:sz w:val="28"/>
    </w:rPr>
  </w:style>
  <w:style w:type="character" w:customStyle="1" w:styleId="26">
    <w:name w:val="NormalCharacter"/>
    <w:semiHidden/>
    <w:qFormat/>
    <w:uiPriority w:val="0"/>
    <w:rPr>
      <w:kern w:val="2"/>
      <w:sz w:val="21"/>
      <w:szCs w:val="24"/>
      <w:lang w:val="en-US" w:eastAsia="zh-CN" w:bidi="ar-SA"/>
    </w:rPr>
  </w:style>
  <w:style w:type="paragraph" w:customStyle="1" w:styleId="27">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8">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apple-converted-space"/>
    <w:autoRedefine/>
    <w:qFormat/>
    <w:uiPriority w:val="0"/>
    <w:rPr>
      <w:rFonts w:ascii="Times New Roman" w:hAnsi="Times New Roman" w:eastAsia="宋体" w:cs="Times New Roman"/>
    </w:rPr>
  </w:style>
  <w:style w:type="paragraph" w:customStyle="1" w:styleId="30">
    <w:name w:val="null3"/>
    <w:autoRedefine/>
    <w:qFormat/>
    <w:uiPriority w:val="0"/>
    <w:rPr>
      <w:rFonts w:hint="eastAsia" w:ascii="Calibri" w:hAnsi="Calibri" w:eastAsia="宋体" w:cs="Times New Roman"/>
      <w:lang w:val="en-US" w:eastAsia="zh-CN" w:bidi="ar-SA"/>
    </w:rPr>
  </w:style>
  <w:style w:type="character" w:customStyle="1" w:styleId="31">
    <w:name w:val="font21"/>
    <w:basedOn w:val="21"/>
    <w:autoRedefine/>
    <w:qFormat/>
    <w:uiPriority w:val="0"/>
    <w:rPr>
      <w:rFonts w:hint="eastAsia" w:ascii="宋体" w:hAnsi="宋体" w:eastAsia="宋体" w:cs="宋体"/>
      <w:color w:val="000000"/>
      <w:sz w:val="26"/>
      <w:szCs w:val="26"/>
      <w:u w:val="none"/>
    </w:rPr>
  </w:style>
  <w:style w:type="character" w:customStyle="1" w:styleId="32">
    <w:name w:val="font41"/>
    <w:basedOn w:val="21"/>
    <w:autoRedefine/>
    <w:qFormat/>
    <w:uiPriority w:val="0"/>
    <w:rPr>
      <w:rFonts w:hint="default" w:ascii="Times New Roman" w:hAnsi="Times New Roman" w:cs="Times New Roman"/>
      <w:color w:val="000000"/>
      <w:sz w:val="26"/>
      <w:szCs w:val="26"/>
      <w:u w:val="none"/>
    </w:rPr>
  </w:style>
  <w:style w:type="character" w:customStyle="1" w:styleId="33">
    <w:name w:val="font51"/>
    <w:basedOn w:val="21"/>
    <w:qFormat/>
    <w:uiPriority w:val="0"/>
    <w:rPr>
      <w:rFonts w:hint="default" w:ascii="Times New Roman" w:hAnsi="Times New Roman" w:cs="Times New Roman"/>
      <w:color w:val="000000"/>
      <w:sz w:val="20"/>
      <w:szCs w:val="20"/>
      <w:u w:val="none"/>
    </w:rPr>
  </w:style>
  <w:style w:type="character" w:customStyle="1" w:styleId="34">
    <w:name w:val="font11"/>
    <w:basedOn w:val="21"/>
    <w:autoRedefine/>
    <w:qFormat/>
    <w:uiPriority w:val="0"/>
    <w:rPr>
      <w:rFonts w:hint="eastAsia" w:ascii="宋体" w:hAnsi="宋体" w:eastAsia="宋体" w:cs="宋体"/>
      <w:color w:val="000000"/>
      <w:sz w:val="21"/>
      <w:szCs w:val="21"/>
      <w:u w:val="none"/>
    </w:rPr>
  </w:style>
  <w:style w:type="character" w:customStyle="1" w:styleId="35">
    <w:name w:val="批注框文本 字符"/>
    <w:basedOn w:val="21"/>
    <w:link w:val="11"/>
    <w:autoRedefine/>
    <w:qFormat/>
    <w:uiPriority w:val="0"/>
    <w:rPr>
      <w:rFonts w:ascii="Calibri" w:hAnsi="Calibri"/>
      <w:kern w:val="2"/>
      <w:sz w:val="18"/>
      <w:szCs w:val="18"/>
    </w:rPr>
  </w:style>
  <w:style w:type="character" w:customStyle="1" w:styleId="36">
    <w:name w:val="页眉 字符"/>
    <w:basedOn w:val="21"/>
    <w:link w:val="13"/>
    <w:qFormat/>
    <w:uiPriority w:val="0"/>
    <w:rPr>
      <w:rFonts w:ascii="Calibri" w:hAnsi="Calibri"/>
      <w:kern w:val="2"/>
      <w:sz w:val="18"/>
      <w:szCs w:val="18"/>
    </w:rPr>
  </w:style>
  <w:style w:type="character" w:customStyle="1" w:styleId="37">
    <w:name w:val="批注文字 字符"/>
    <w:basedOn w:val="21"/>
    <w:link w:val="8"/>
    <w:qFormat/>
    <w:uiPriority w:val="0"/>
    <w:rPr>
      <w:rFonts w:ascii="Calibri" w:hAnsi="Calibri"/>
      <w:kern w:val="2"/>
      <w:sz w:val="21"/>
      <w:szCs w:val="24"/>
    </w:rPr>
  </w:style>
  <w:style w:type="character" w:customStyle="1" w:styleId="38">
    <w:name w:val="批注主题 字符"/>
    <w:basedOn w:val="37"/>
    <w:link w:val="17"/>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8221</Words>
  <Characters>9064</Characters>
  <Lines>100</Lines>
  <Paragraphs>28</Paragraphs>
  <TotalTime>12</TotalTime>
  <ScaleCrop>false</ScaleCrop>
  <LinksUpToDate>false</LinksUpToDate>
  <CharactersWithSpaces>9203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2024-03-19T13:00:00Z</dcterms:created>
  <dc:creator>GHOST</dc:creator>
  <cp:lastModifiedBy>GHOST</cp:lastModifiedBy>
  <dcterms:modified xsi:type="dcterms:W3CDTF">2024-11-29T02:42:21Z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3D680265D3F54AD6B695EFB77ED0897F_13</vt:lpwstr>
  </property>
</Properties>
</file>